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AF28" w14:textId="77777777" w:rsidR="00D836E1" w:rsidRPr="009669EC" w:rsidRDefault="009669EC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  <w:r w:rsidRPr="009669EC">
        <w:rPr>
          <w:rFonts w:ascii="Arial" w:eastAsia="Calibri" w:hAnsi="Arial" w:cs="Arial"/>
          <w:b/>
          <w:bCs/>
          <w:sz w:val="24"/>
          <w:szCs w:val="24"/>
        </w:rPr>
        <w:t>Station to Station</w:t>
      </w:r>
      <w:r w:rsidRPr="009669EC">
        <w:rPr>
          <w:rFonts w:ascii="Arial" w:eastAsia="Calibri" w:hAnsi="Arial" w:cs="Arial"/>
          <w:sz w:val="24"/>
          <w:szCs w:val="24"/>
        </w:rPr>
        <w:t xml:space="preserve"> </w:t>
      </w:r>
    </w:p>
    <w:p w14:paraId="77C8C19D" w14:textId="77777777" w:rsidR="00D836E1" w:rsidRPr="009669EC" w:rsidRDefault="009669EC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9669EC">
        <w:rPr>
          <w:rFonts w:ascii="Arial" w:eastAsia="Calibri" w:hAnsi="Arial" w:cs="Arial"/>
          <w:i/>
          <w:iCs/>
          <w:sz w:val="24"/>
          <w:szCs w:val="24"/>
        </w:rPr>
        <w:t xml:space="preserve">Luca Beatrice </w:t>
      </w:r>
    </w:p>
    <w:p w14:paraId="6BB8A2BD" w14:textId="77777777" w:rsidR="00D836E1" w:rsidRPr="009669EC" w:rsidRDefault="00D836E1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</w:p>
    <w:p w14:paraId="25480C7F" w14:textId="77777777" w:rsidR="00D836E1" w:rsidRPr="009669EC" w:rsidRDefault="00D836E1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</w:p>
    <w:p w14:paraId="581423E6" w14:textId="77777777" w:rsidR="00D836E1" w:rsidRPr="009669EC" w:rsidRDefault="00D836E1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</w:p>
    <w:p w14:paraId="17B21E80" w14:textId="50D7078D" w:rsidR="00D836E1" w:rsidRPr="009669EC" w:rsidRDefault="009669EC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  <w:r w:rsidRPr="009669EC">
        <w:rPr>
          <w:rFonts w:ascii="Arial" w:eastAsia="Calibri" w:hAnsi="Arial" w:cs="Arial"/>
          <w:sz w:val="24"/>
          <w:szCs w:val="24"/>
        </w:rPr>
        <w:t>“…Fra è di certo pittrice e la sua non è una conversione tecnologica. Sia le texture sia le immagini fotografate nascono da particolari ingigantiti dei suoi dipinti su tela, alcune fotografie -spiega- sono semplicemente segni e colori virtuali che possono addirittura essere eseguiti sullo schermo dello smartphone o del tablet. Che si possa dipingere anche utilizzando i nuovi strumenti della creazione dell’immaginario, peraltro, lo ha dimostrato il grande vecchio David Hockney, alla faccia dei suoi 85 anni…</w:t>
      </w:r>
    </w:p>
    <w:p w14:paraId="2748D637" w14:textId="77777777" w:rsidR="00D836E1" w:rsidRPr="009669EC" w:rsidRDefault="00D836E1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</w:p>
    <w:p w14:paraId="304EBAEC" w14:textId="77777777" w:rsidR="00D836E1" w:rsidRPr="009669EC" w:rsidRDefault="009669EC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  <w:r w:rsidRPr="009669EC">
        <w:rPr>
          <w:rFonts w:ascii="Arial" w:eastAsia="Calibri" w:hAnsi="Arial" w:cs="Arial"/>
          <w:sz w:val="24"/>
          <w:szCs w:val="24"/>
        </w:rPr>
        <w:t>Saliamo sulla metropolitana di stazione in stazione di questi nuovi e sempre più convincenti lavori di Giovanna Fra, addentrandoci in zone di colore opalescente, in nebulose cromatiche dense e in forme liquide sfuggenti. Il suo lavoro è la dimostrazione di quanto la pittura abbia tratto beneficio dalla tecnologia, la prova che questi universi non sono affatto in contrasto e hanno deciso di parlarsi per indagare realtà parallele e misteriose.</w:t>
      </w:r>
    </w:p>
    <w:p w14:paraId="5765B963" w14:textId="77777777" w:rsidR="00D836E1" w:rsidRPr="009669EC" w:rsidRDefault="009669EC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  <w:sz w:val="24"/>
          <w:szCs w:val="24"/>
        </w:rPr>
      </w:pPr>
      <w:r w:rsidRPr="009669EC">
        <w:rPr>
          <w:rFonts w:ascii="Arial" w:eastAsia="Calibri" w:hAnsi="Arial" w:cs="Arial"/>
          <w:sz w:val="24"/>
          <w:szCs w:val="24"/>
        </w:rPr>
        <w:t xml:space="preserve">Il Duca Bianco avrebbe concluso: “Flashing no </w:t>
      </w:r>
      <w:proofErr w:type="spellStart"/>
      <w:r w:rsidRPr="009669EC">
        <w:rPr>
          <w:rFonts w:ascii="Arial" w:eastAsia="Calibri" w:hAnsi="Arial" w:cs="Arial"/>
          <w:sz w:val="24"/>
          <w:szCs w:val="24"/>
        </w:rPr>
        <w:t>colour</w:t>
      </w:r>
      <w:proofErr w:type="spellEnd"/>
      <w:r w:rsidRPr="009669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669EC">
        <w:rPr>
          <w:rFonts w:ascii="Arial" w:eastAsia="Calibri" w:hAnsi="Arial" w:cs="Arial"/>
          <w:sz w:val="24"/>
          <w:szCs w:val="24"/>
        </w:rPr>
        <w:t>tall</w:t>
      </w:r>
      <w:proofErr w:type="spellEnd"/>
      <w:r w:rsidRPr="009669EC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Pr="009669EC">
        <w:rPr>
          <w:rFonts w:ascii="Arial" w:eastAsia="Calibri" w:hAnsi="Arial" w:cs="Arial"/>
          <w:sz w:val="24"/>
          <w:szCs w:val="24"/>
        </w:rPr>
        <w:t>this</w:t>
      </w:r>
      <w:proofErr w:type="spellEnd"/>
      <w:r w:rsidRPr="009669EC">
        <w:rPr>
          <w:rFonts w:ascii="Arial" w:eastAsia="Calibri" w:hAnsi="Arial" w:cs="Arial"/>
          <w:sz w:val="24"/>
          <w:szCs w:val="24"/>
        </w:rPr>
        <w:t xml:space="preserve"> room </w:t>
      </w:r>
      <w:proofErr w:type="spellStart"/>
      <w:r w:rsidRPr="009669EC">
        <w:rPr>
          <w:rFonts w:ascii="Arial" w:eastAsia="Calibri" w:hAnsi="Arial" w:cs="Arial"/>
          <w:sz w:val="24"/>
          <w:szCs w:val="24"/>
        </w:rPr>
        <w:t>overlooking</w:t>
      </w:r>
      <w:proofErr w:type="spellEnd"/>
      <w:r w:rsidRPr="009669EC">
        <w:rPr>
          <w:rFonts w:ascii="Arial" w:eastAsia="Calibri" w:hAnsi="Arial" w:cs="Arial"/>
          <w:sz w:val="24"/>
          <w:szCs w:val="24"/>
        </w:rPr>
        <w:t xml:space="preserve"> the </w:t>
      </w:r>
      <w:proofErr w:type="spellStart"/>
      <w:r w:rsidRPr="009669EC">
        <w:rPr>
          <w:rFonts w:ascii="Arial" w:eastAsia="Calibri" w:hAnsi="Arial" w:cs="Arial"/>
          <w:sz w:val="24"/>
          <w:szCs w:val="24"/>
        </w:rPr>
        <w:t>ocean</w:t>
      </w:r>
      <w:proofErr w:type="spellEnd"/>
      <w:r w:rsidRPr="009669EC">
        <w:rPr>
          <w:rFonts w:ascii="Arial" w:eastAsia="Calibri" w:hAnsi="Arial" w:cs="Arial"/>
          <w:sz w:val="24"/>
          <w:szCs w:val="24"/>
        </w:rPr>
        <w:t xml:space="preserve">”, non proietto colori alto in questa stanza che domina l’oceano.” </w:t>
      </w:r>
    </w:p>
    <w:p w14:paraId="7485FA01" w14:textId="77777777" w:rsidR="00D836E1" w:rsidRPr="009669EC" w:rsidRDefault="00D836E1" w:rsidP="009669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szCs w:val="24"/>
        </w:rPr>
      </w:pPr>
    </w:p>
    <w:sectPr w:rsidR="00D836E1" w:rsidRPr="009669EC" w:rsidSect="00D6601D">
      <w:headerReference w:type="default" r:id="rId6"/>
      <w:footerReference w:type="default" r:id="rId7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0371" w14:textId="77777777" w:rsidR="009669EC" w:rsidRDefault="009669EC">
      <w:r>
        <w:separator/>
      </w:r>
    </w:p>
  </w:endnote>
  <w:endnote w:type="continuationSeparator" w:id="0">
    <w:p w14:paraId="16B522DE" w14:textId="77777777" w:rsidR="009669EC" w:rsidRDefault="0096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87AF" w14:textId="77777777" w:rsidR="00D836E1" w:rsidRDefault="00D836E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57BF" w14:textId="77777777" w:rsidR="009669EC" w:rsidRDefault="009669EC">
      <w:r>
        <w:separator/>
      </w:r>
    </w:p>
  </w:footnote>
  <w:footnote w:type="continuationSeparator" w:id="0">
    <w:p w14:paraId="33877C32" w14:textId="77777777" w:rsidR="009669EC" w:rsidRDefault="0096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B1F5" w14:textId="77777777" w:rsidR="00D836E1" w:rsidRDefault="00D836E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E1"/>
    <w:rsid w:val="009669EC"/>
    <w:rsid w:val="00D6601D"/>
    <w:rsid w:val="00D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3E58"/>
  <w15:docId w15:val="{442BC8D2-C973-420B-8D0D-832F20C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ibc2@outlook.it</cp:lastModifiedBy>
  <cp:revision>3</cp:revision>
  <dcterms:created xsi:type="dcterms:W3CDTF">2024-02-23T10:51:00Z</dcterms:created>
  <dcterms:modified xsi:type="dcterms:W3CDTF">2024-02-23T10:54:00Z</dcterms:modified>
</cp:coreProperties>
</file>