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CEA" w:rsidRDefault="00FB533A" w:rsidP="00CE65CF">
      <w:pPr>
        <w:spacing w:after="160" w:line="240" w:lineRule="auto"/>
        <w:jc w:val="both"/>
        <w:rPr>
          <w:rFonts w:ascii="Arial" w:eastAsia="Times New Roman" w:hAnsi="Arial" w:cs="Arial"/>
          <w:sz w:val="24"/>
          <w:szCs w:val="28"/>
          <w:lang w:eastAsia="it-IT"/>
        </w:rPr>
      </w:pPr>
      <w:r w:rsidRPr="00FB533A">
        <w:rPr>
          <w:rFonts w:ascii="Arial" w:eastAsia="Times New Roman" w:hAnsi="Arial" w:cs="Arial"/>
          <w:noProof/>
          <w:sz w:val="24"/>
          <w:szCs w:val="28"/>
          <w:lang w:eastAsia="it-IT"/>
        </w:rPr>
        <w:drawing>
          <wp:inline distT="0" distB="0" distL="0" distR="0">
            <wp:extent cx="6448425" cy="942975"/>
            <wp:effectExtent l="0" t="0" r="9525" b="9525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9" t="12970" r="1950" b="69737"/>
                    <a:stretch/>
                  </pic:blipFill>
                  <pic:spPr bwMode="auto">
                    <a:xfrm>
                      <a:off x="0" y="0"/>
                      <a:ext cx="6448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533A" w:rsidRDefault="00FB533A" w:rsidP="00CE65CF">
      <w:pPr>
        <w:spacing w:after="160" w:line="240" w:lineRule="auto"/>
        <w:jc w:val="both"/>
        <w:rPr>
          <w:rFonts w:ascii="Arial" w:eastAsia="Times New Roman" w:hAnsi="Arial" w:cs="Arial"/>
          <w:sz w:val="24"/>
          <w:szCs w:val="28"/>
          <w:lang w:eastAsia="it-IT"/>
        </w:rPr>
      </w:pPr>
    </w:p>
    <w:p w:rsidR="00BE1DAC" w:rsidRDefault="00BE1DAC" w:rsidP="00692DE1">
      <w:pPr>
        <w:spacing w:after="160" w:line="240" w:lineRule="auto"/>
        <w:jc w:val="both"/>
        <w:rPr>
          <w:rFonts w:ascii="Arial" w:eastAsia="Times New Roman" w:hAnsi="Arial" w:cs="Arial"/>
          <w:sz w:val="24"/>
          <w:szCs w:val="28"/>
          <w:lang w:eastAsia="it-IT"/>
        </w:rPr>
      </w:pPr>
    </w:p>
    <w:p w:rsidR="00BE1DAC" w:rsidRDefault="00BE1DAC" w:rsidP="00692DE1">
      <w:pPr>
        <w:spacing w:after="160" w:line="240" w:lineRule="auto"/>
        <w:jc w:val="both"/>
        <w:rPr>
          <w:rFonts w:ascii="Arial" w:eastAsia="Times New Roman" w:hAnsi="Arial" w:cs="Arial"/>
          <w:sz w:val="24"/>
          <w:szCs w:val="28"/>
          <w:lang w:eastAsia="it-IT"/>
        </w:rPr>
      </w:pPr>
    </w:p>
    <w:p w:rsidR="00780CA2" w:rsidRPr="00246CEA" w:rsidRDefault="00780CA2" w:rsidP="00692DE1">
      <w:pPr>
        <w:spacing w:after="160" w:line="240" w:lineRule="auto"/>
        <w:jc w:val="both"/>
        <w:rPr>
          <w:rFonts w:ascii="Arial" w:eastAsia="Times New Roman" w:hAnsi="Arial" w:cs="Arial"/>
          <w:sz w:val="24"/>
          <w:szCs w:val="28"/>
          <w:lang w:eastAsia="it-IT"/>
        </w:rPr>
      </w:pPr>
      <w:r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Un dialogo figurativo </w:t>
      </w:r>
      <w:r w:rsidR="008831B2"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e originale </w:t>
      </w:r>
      <w:r w:rsidRPr="00246CEA">
        <w:rPr>
          <w:rFonts w:ascii="Arial" w:eastAsia="Times New Roman" w:hAnsi="Arial" w:cs="Arial"/>
          <w:sz w:val="24"/>
          <w:szCs w:val="28"/>
          <w:lang w:eastAsia="it-IT"/>
        </w:rPr>
        <w:t>con l’elemento acquatico e le forme di biodiversità delle sale dell’Acquario è quello che generano le opere realizzate da Let</w:t>
      </w:r>
      <w:r w:rsidR="00491E45"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izia </w:t>
      </w:r>
      <w:proofErr w:type="spellStart"/>
      <w:r w:rsidR="00491E45" w:rsidRPr="00246CEA">
        <w:rPr>
          <w:rFonts w:ascii="Arial" w:eastAsia="Times New Roman" w:hAnsi="Arial" w:cs="Arial"/>
          <w:sz w:val="24"/>
          <w:szCs w:val="28"/>
          <w:lang w:eastAsia="it-IT"/>
        </w:rPr>
        <w:t>Fornasieri</w:t>
      </w:r>
      <w:proofErr w:type="spellEnd"/>
      <w:r w:rsidR="00491E45"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 con </w:t>
      </w:r>
      <w:bookmarkStart w:id="0" w:name="_GoBack"/>
      <w:bookmarkEnd w:id="0"/>
      <w:r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la mostra </w:t>
      </w:r>
      <w:r w:rsidRPr="00246CEA">
        <w:rPr>
          <w:rFonts w:ascii="Arial" w:eastAsia="Times New Roman" w:hAnsi="Arial" w:cs="Arial"/>
          <w:i/>
          <w:sz w:val="24"/>
          <w:szCs w:val="28"/>
          <w:lang w:eastAsia="it-IT"/>
        </w:rPr>
        <w:t>Confluenze</w:t>
      </w:r>
      <w:r w:rsidR="00A00A08" w:rsidRPr="00246CEA">
        <w:rPr>
          <w:rFonts w:ascii="Arial" w:eastAsia="Times New Roman" w:hAnsi="Arial" w:cs="Arial"/>
          <w:sz w:val="24"/>
          <w:szCs w:val="28"/>
          <w:lang w:eastAsia="it-IT"/>
        </w:rPr>
        <w:t>.</w:t>
      </w:r>
    </w:p>
    <w:p w:rsidR="00780CA2" w:rsidRPr="00246CEA" w:rsidRDefault="00780CA2" w:rsidP="00692DE1">
      <w:pPr>
        <w:spacing w:after="160" w:line="240" w:lineRule="auto"/>
        <w:jc w:val="both"/>
        <w:rPr>
          <w:rFonts w:ascii="Arial" w:eastAsia="Times New Roman" w:hAnsi="Arial" w:cs="Arial"/>
          <w:sz w:val="24"/>
          <w:szCs w:val="28"/>
          <w:lang w:eastAsia="it-IT"/>
        </w:rPr>
      </w:pPr>
      <w:r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In questa personale a lei dedicata, Letizia </w:t>
      </w:r>
      <w:proofErr w:type="spellStart"/>
      <w:r w:rsidRPr="00246CEA">
        <w:rPr>
          <w:rFonts w:ascii="Arial" w:eastAsia="Times New Roman" w:hAnsi="Arial" w:cs="Arial"/>
          <w:sz w:val="24"/>
          <w:szCs w:val="28"/>
          <w:lang w:eastAsia="it-IT"/>
        </w:rPr>
        <w:t>Fornasieri</w:t>
      </w:r>
      <w:proofErr w:type="spellEnd"/>
      <w:r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 </w:t>
      </w:r>
      <w:r w:rsidR="00CE65CF"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ci </w:t>
      </w:r>
      <w:r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fa </w:t>
      </w:r>
      <w:r w:rsidR="00CE65CF"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esplorare </w:t>
      </w:r>
      <w:r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il </w:t>
      </w:r>
      <w:r w:rsidR="00CE65CF"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suo </w:t>
      </w:r>
      <w:r w:rsidRPr="00246CEA">
        <w:rPr>
          <w:rFonts w:ascii="Arial" w:eastAsia="Times New Roman" w:hAnsi="Arial" w:cs="Arial"/>
          <w:sz w:val="24"/>
          <w:szCs w:val="28"/>
          <w:lang w:eastAsia="it-IT"/>
        </w:rPr>
        <w:t>rapporto di osservazione della natura</w:t>
      </w:r>
      <w:r w:rsidR="008831B2" w:rsidRPr="00246CEA">
        <w:rPr>
          <w:rFonts w:ascii="Arial" w:eastAsia="Times New Roman" w:hAnsi="Arial" w:cs="Arial"/>
          <w:sz w:val="24"/>
          <w:szCs w:val="28"/>
          <w:lang w:eastAsia="it-IT"/>
        </w:rPr>
        <w:t>, parte fondamentale e</w:t>
      </w:r>
      <w:r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 costituente del suo lavoro, in particolare </w:t>
      </w:r>
      <w:r w:rsidR="00CE65CF" w:rsidRPr="00246CEA">
        <w:rPr>
          <w:rFonts w:ascii="Arial" w:eastAsia="Times New Roman" w:hAnsi="Arial" w:cs="Arial"/>
          <w:sz w:val="24"/>
          <w:szCs w:val="28"/>
          <w:lang w:eastAsia="it-IT"/>
        </w:rPr>
        <w:t>nelle</w:t>
      </w:r>
      <w:r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 zone rurali della pianura </w:t>
      </w:r>
      <w:r w:rsidR="008831B2" w:rsidRPr="00246CEA">
        <w:rPr>
          <w:rFonts w:ascii="Arial" w:eastAsia="Times New Roman" w:hAnsi="Arial" w:cs="Arial"/>
          <w:sz w:val="24"/>
          <w:szCs w:val="28"/>
          <w:lang w:eastAsia="it-IT"/>
        </w:rPr>
        <w:t>lombarda:</w:t>
      </w:r>
      <w:r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 un incontro con quegli aspetti del territorio</w:t>
      </w:r>
      <w:r w:rsidR="00CE65CF" w:rsidRPr="00246CEA">
        <w:rPr>
          <w:rFonts w:ascii="Arial" w:eastAsia="Times New Roman" w:hAnsi="Arial" w:cs="Arial"/>
          <w:sz w:val="24"/>
          <w:szCs w:val="28"/>
          <w:lang w:eastAsia="it-IT"/>
        </w:rPr>
        <w:t>,</w:t>
      </w:r>
      <w:r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 anche modificati dall’opera dell’uomo con la realizzazione di campi, rogge, chiuse, ma abitati da una flora e </w:t>
      </w:r>
      <w:r w:rsidR="00CE65CF"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una </w:t>
      </w:r>
      <w:r w:rsidRPr="00246CEA">
        <w:rPr>
          <w:rFonts w:ascii="Arial" w:eastAsia="Times New Roman" w:hAnsi="Arial" w:cs="Arial"/>
          <w:sz w:val="24"/>
          <w:szCs w:val="28"/>
          <w:lang w:eastAsia="it-IT"/>
        </w:rPr>
        <w:t xml:space="preserve">fauna </w:t>
      </w:r>
      <w:r w:rsidR="008831B2" w:rsidRPr="00246CEA">
        <w:rPr>
          <w:rFonts w:ascii="Arial" w:eastAsia="Times New Roman" w:hAnsi="Arial" w:cs="Arial"/>
          <w:sz w:val="24"/>
          <w:szCs w:val="28"/>
          <w:lang w:eastAsia="it-IT"/>
        </w:rPr>
        <w:t>peculiari</w:t>
      </w:r>
      <w:r w:rsidRPr="00246CEA">
        <w:rPr>
          <w:rFonts w:ascii="Arial" w:eastAsia="Times New Roman" w:hAnsi="Arial" w:cs="Arial"/>
          <w:sz w:val="24"/>
          <w:szCs w:val="28"/>
          <w:lang w:eastAsia="it-IT"/>
        </w:rPr>
        <w:t>, che l’artista attraverso il suo linguaggio artistico ripropone in una nuova visione.</w:t>
      </w:r>
    </w:p>
    <w:p w:rsidR="008831B2" w:rsidRPr="00246CEA" w:rsidRDefault="008831B2" w:rsidP="00692DE1">
      <w:pPr>
        <w:spacing w:line="240" w:lineRule="auto"/>
        <w:jc w:val="both"/>
        <w:rPr>
          <w:rFonts w:ascii="Arial" w:hAnsi="Arial" w:cs="Arial"/>
          <w:sz w:val="24"/>
          <w:szCs w:val="28"/>
        </w:rPr>
      </w:pPr>
      <w:r w:rsidRPr="00246CEA">
        <w:rPr>
          <w:rFonts w:ascii="Arial" w:hAnsi="Arial" w:cs="Arial"/>
          <w:sz w:val="24"/>
          <w:szCs w:val="28"/>
        </w:rPr>
        <w:t xml:space="preserve">All’interno del palinsesto </w:t>
      </w:r>
      <w:r w:rsidR="00A00A08" w:rsidRPr="00246CEA">
        <w:rPr>
          <w:rFonts w:ascii="Arial" w:hAnsi="Arial" w:cs="Arial"/>
          <w:i/>
          <w:sz w:val="24"/>
          <w:szCs w:val="28"/>
        </w:rPr>
        <w:t>I talenti delle donne</w:t>
      </w:r>
      <w:r w:rsidR="00A00A08" w:rsidRPr="00246CEA">
        <w:rPr>
          <w:rFonts w:ascii="Arial" w:hAnsi="Arial" w:cs="Arial"/>
          <w:sz w:val="24"/>
          <w:szCs w:val="28"/>
        </w:rPr>
        <w:t xml:space="preserve"> </w:t>
      </w:r>
      <w:r w:rsidRPr="00246CEA">
        <w:rPr>
          <w:rFonts w:ascii="Arial" w:hAnsi="Arial" w:cs="Arial"/>
          <w:sz w:val="24"/>
          <w:szCs w:val="28"/>
        </w:rPr>
        <w:t xml:space="preserve">che il Comune di Milano dedica nel 2020 </w:t>
      </w:r>
      <w:r w:rsidR="00A00A08" w:rsidRPr="00246CEA">
        <w:rPr>
          <w:rFonts w:ascii="Arial" w:hAnsi="Arial" w:cs="Arial"/>
          <w:sz w:val="24"/>
          <w:szCs w:val="28"/>
        </w:rPr>
        <w:t xml:space="preserve">al protagonismo delle donne nei moltissimi campi dell’espressione artistica e del pensiero creativo, </w:t>
      </w:r>
      <w:r w:rsidRPr="00246CEA">
        <w:rPr>
          <w:rFonts w:ascii="Arial" w:hAnsi="Arial" w:cs="Arial"/>
          <w:sz w:val="24"/>
          <w:szCs w:val="28"/>
        </w:rPr>
        <w:t xml:space="preserve">Letizia </w:t>
      </w:r>
      <w:proofErr w:type="spellStart"/>
      <w:r w:rsidRPr="00246CEA">
        <w:rPr>
          <w:rFonts w:ascii="Arial" w:hAnsi="Arial" w:cs="Arial"/>
          <w:sz w:val="24"/>
          <w:szCs w:val="28"/>
        </w:rPr>
        <w:t>Fornasieri</w:t>
      </w:r>
      <w:proofErr w:type="spellEnd"/>
      <w:r w:rsidRPr="00246CEA">
        <w:rPr>
          <w:rFonts w:ascii="Arial" w:hAnsi="Arial" w:cs="Arial"/>
          <w:sz w:val="24"/>
          <w:szCs w:val="28"/>
        </w:rPr>
        <w:t xml:space="preserve"> propone suggestive</w:t>
      </w:r>
      <w:r w:rsidR="00CE65CF" w:rsidRPr="00246CEA">
        <w:rPr>
          <w:rFonts w:ascii="Arial" w:hAnsi="Arial" w:cs="Arial"/>
          <w:sz w:val="24"/>
          <w:szCs w:val="28"/>
        </w:rPr>
        <w:t xml:space="preserve"> e inedite</w:t>
      </w:r>
      <w:r w:rsidRPr="00246CEA">
        <w:rPr>
          <w:rFonts w:ascii="Arial" w:hAnsi="Arial" w:cs="Arial"/>
          <w:sz w:val="24"/>
          <w:szCs w:val="28"/>
        </w:rPr>
        <w:t xml:space="preserve"> immagini </w:t>
      </w:r>
      <w:r w:rsidR="00CE65CF" w:rsidRPr="00246CEA">
        <w:rPr>
          <w:rFonts w:ascii="Arial" w:hAnsi="Arial" w:cs="Arial"/>
          <w:sz w:val="24"/>
          <w:szCs w:val="28"/>
        </w:rPr>
        <w:t xml:space="preserve">pittoriche </w:t>
      </w:r>
      <w:r w:rsidRPr="00246CEA">
        <w:rPr>
          <w:rFonts w:ascii="Arial" w:hAnsi="Arial" w:cs="Arial"/>
          <w:sz w:val="24"/>
          <w:szCs w:val="28"/>
        </w:rPr>
        <w:t xml:space="preserve">di mondi acquatici. </w:t>
      </w:r>
    </w:p>
    <w:p w:rsidR="00BE1DAC" w:rsidRPr="00BE1DAC" w:rsidRDefault="00780CA2" w:rsidP="00BE1DAC">
      <w:pPr>
        <w:spacing w:after="0" w:line="240" w:lineRule="auto"/>
        <w:jc w:val="right"/>
        <w:rPr>
          <w:rFonts w:ascii="Arial" w:hAnsi="Arial" w:cs="Arial"/>
          <w:i/>
          <w:sz w:val="24"/>
          <w:szCs w:val="28"/>
        </w:rPr>
      </w:pPr>
      <w:r w:rsidRPr="00246CEA">
        <w:rPr>
          <w:rFonts w:ascii="Arial" w:hAnsi="Arial" w:cs="Arial"/>
          <w:sz w:val="24"/>
          <w:szCs w:val="28"/>
        </w:rPr>
        <w:br/>
      </w:r>
      <w:r w:rsidR="00BE1DAC" w:rsidRPr="00BE1DAC">
        <w:rPr>
          <w:rFonts w:ascii="Arial" w:hAnsi="Arial" w:cs="Arial"/>
          <w:i/>
          <w:sz w:val="24"/>
          <w:szCs w:val="28"/>
        </w:rPr>
        <w:t>Filippo Del Corno</w:t>
      </w:r>
    </w:p>
    <w:p w:rsidR="00780CA2" w:rsidRPr="00246CEA" w:rsidRDefault="00780CA2" w:rsidP="00246CEA">
      <w:pPr>
        <w:spacing w:line="240" w:lineRule="auto"/>
        <w:jc w:val="right"/>
        <w:rPr>
          <w:rFonts w:ascii="Arial" w:hAnsi="Arial" w:cs="Arial"/>
          <w:sz w:val="24"/>
          <w:szCs w:val="28"/>
        </w:rPr>
      </w:pPr>
      <w:r w:rsidRPr="00246CEA">
        <w:rPr>
          <w:rFonts w:ascii="Arial" w:hAnsi="Arial" w:cs="Arial"/>
          <w:sz w:val="24"/>
          <w:szCs w:val="28"/>
        </w:rPr>
        <w:t>Assessore alla Cultura</w:t>
      </w:r>
      <w:r w:rsidRPr="00246CEA">
        <w:rPr>
          <w:rFonts w:ascii="Arial" w:hAnsi="Arial" w:cs="Arial"/>
          <w:sz w:val="24"/>
          <w:szCs w:val="28"/>
        </w:rPr>
        <w:br/>
        <w:t>Comune di Milano</w:t>
      </w:r>
    </w:p>
    <w:p w:rsidR="004D26AB" w:rsidRDefault="00BE1DAC"/>
    <w:sectPr w:rsidR="004D26AB" w:rsidSect="00246CEA">
      <w:footerReference w:type="default" r:id="rId7"/>
      <w:pgSz w:w="11906" w:h="16838"/>
      <w:pgMar w:top="141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33A" w:rsidRDefault="00FB533A" w:rsidP="00FB533A">
      <w:pPr>
        <w:spacing w:after="0" w:line="240" w:lineRule="auto"/>
      </w:pPr>
      <w:r>
        <w:separator/>
      </w:r>
    </w:p>
  </w:endnote>
  <w:endnote w:type="continuationSeparator" w:id="0">
    <w:p w:rsidR="00FB533A" w:rsidRDefault="00FB533A" w:rsidP="00FB5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33A" w:rsidRDefault="00FB533A">
    <w:pPr>
      <w:pStyle w:val="Pidipagina"/>
    </w:pPr>
    <w:r w:rsidRPr="00FB533A">
      <w:rPr>
        <w:noProof/>
        <w:lang w:eastAsia="it-IT"/>
      </w:rPr>
      <w:drawing>
        <wp:inline distT="0" distB="0" distL="0" distR="0">
          <wp:extent cx="6333808" cy="685800"/>
          <wp:effectExtent l="0" t="0" r="0" b="0"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t="74624" b="11842"/>
                  <a:stretch/>
                </pic:blipFill>
                <pic:spPr bwMode="auto">
                  <a:xfrm>
                    <a:off x="0" y="0"/>
                    <a:ext cx="6332220" cy="6856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33A" w:rsidRDefault="00FB533A" w:rsidP="00FB533A">
      <w:pPr>
        <w:spacing w:after="0" w:line="240" w:lineRule="auto"/>
      </w:pPr>
      <w:r>
        <w:separator/>
      </w:r>
    </w:p>
  </w:footnote>
  <w:footnote w:type="continuationSeparator" w:id="0">
    <w:p w:rsidR="00FB533A" w:rsidRDefault="00FB533A" w:rsidP="00FB53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CA2"/>
    <w:rsid w:val="0023248C"/>
    <w:rsid w:val="00246CEA"/>
    <w:rsid w:val="0038510A"/>
    <w:rsid w:val="003B13C8"/>
    <w:rsid w:val="004206E8"/>
    <w:rsid w:val="00491E45"/>
    <w:rsid w:val="006328BA"/>
    <w:rsid w:val="00692DE1"/>
    <w:rsid w:val="00780CA2"/>
    <w:rsid w:val="008831B2"/>
    <w:rsid w:val="008E257E"/>
    <w:rsid w:val="009D4225"/>
    <w:rsid w:val="009D6C97"/>
    <w:rsid w:val="00A00A08"/>
    <w:rsid w:val="00BE1DAC"/>
    <w:rsid w:val="00C1218C"/>
    <w:rsid w:val="00CE65CF"/>
    <w:rsid w:val="00D755D2"/>
    <w:rsid w:val="00FB5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0C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533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FB53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533A"/>
  </w:style>
  <w:style w:type="paragraph" w:styleId="Pidipagina">
    <w:name w:val="footer"/>
    <w:basedOn w:val="Normale"/>
    <w:link w:val="PidipaginaCarattere"/>
    <w:uiPriority w:val="99"/>
    <w:semiHidden/>
    <w:unhideWhenUsed/>
    <w:rsid w:val="00FB53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533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0CA2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Milano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Deforza</dc:creator>
  <cp:lastModifiedBy>Utente Windows</cp:lastModifiedBy>
  <cp:revision>8</cp:revision>
  <dcterms:created xsi:type="dcterms:W3CDTF">2020-02-27T15:37:00Z</dcterms:created>
  <dcterms:modified xsi:type="dcterms:W3CDTF">2020-06-29T16:56:00Z</dcterms:modified>
</cp:coreProperties>
</file>