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7C26" w14:textId="4C8E3749" w:rsidR="00985B96" w:rsidRDefault="00574179" w:rsidP="0083401B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" w:hAnsi="AGaramond-Semibold" w:cs="AGaramond-Semibold"/>
          <w:b/>
          <w:sz w:val="32"/>
          <w:szCs w:val="32"/>
        </w:rPr>
      </w:pPr>
      <w:r w:rsidRPr="00985B96">
        <w:rPr>
          <w:rFonts w:ascii="AGaramond-Semibold" w:hAnsi="AGaramond-Semibold" w:cs="AGaramond-Semibold"/>
          <w:b/>
          <w:noProof/>
          <w:sz w:val="32"/>
          <w:szCs w:val="32"/>
          <w:lang w:eastAsia="it-IT"/>
        </w:rPr>
        <w:drawing>
          <wp:inline distT="0" distB="0" distL="0" distR="0" wp14:anchorId="06EBBDB8" wp14:editId="53BBA8E0">
            <wp:extent cx="1533525" cy="107727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93" cy="10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aramond-Semibold" w:hAnsi="AGaramond-Semibold" w:cs="AGaramond-Semibold"/>
          <w:b/>
          <w:noProof/>
          <w:sz w:val="32"/>
          <w:szCs w:val="32"/>
        </w:rPr>
        <w:drawing>
          <wp:inline distT="0" distB="0" distL="0" distR="0" wp14:anchorId="4A7B11AD" wp14:editId="70754472">
            <wp:extent cx="1533600" cy="874800"/>
            <wp:effectExtent l="0" t="0" r="0" b="1905"/>
            <wp:docPr id="11547300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79AD" w14:textId="77777777" w:rsidR="00985B96" w:rsidRDefault="00985B96" w:rsidP="006D5FAC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b/>
          <w:sz w:val="32"/>
          <w:szCs w:val="32"/>
        </w:rPr>
      </w:pPr>
    </w:p>
    <w:p w14:paraId="48EF9A58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b/>
          <w:sz w:val="32"/>
          <w:szCs w:val="32"/>
        </w:rPr>
      </w:pPr>
      <w:r w:rsidRPr="006D5FAC">
        <w:rPr>
          <w:rFonts w:ascii="AGaramond-Semibold" w:hAnsi="AGaramond-Semibold" w:cs="AGaramond-Semibold"/>
          <w:b/>
          <w:sz w:val="32"/>
          <w:szCs w:val="32"/>
        </w:rPr>
        <w:t>SANGREGORIO</w:t>
      </w:r>
    </w:p>
    <w:p w14:paraId="2B00FA29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sz w:val="32"/>
          <w:szCs w:val="32"/>
        </w:rPr>
      </w:pPr>
      <w:r w:rsidRPr="006D5FAC">
        <w:rPr>
          <w:rFonts w:ascii="AGaramond-Semibold" w:hAnsi="AGaramond-Semibold" w:cs="AGaramond-Semibold"/>
          <w:sz w:val="32"/>
          <w:szCs w:val="32"/>
        </w:rPr>
        <w:t>Catalogo ragionato delle sculture</w:t>
      </w:r>
    </w:p>
    <w:p w14:paraId="5F89C8B7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32"/>
          <w:szCs w:val="32"/>
        </w:rPr>
      </w:pPr>
      <w:r w:rsidRPr="006D5FAC">
        <w:rPr>
          <w:rFonts w:ascii="AGaramond-Regular" w:hAnsi="AGaramond-Regular" w:cs="AGaramond-Regular"/>
          <w:sz w:val="32"/>
          <w:szCs w:val="32"/>
        </w:rPr>
        <w:t>a cura di Elena Pontiggia</w:t>
      </w:r>
    </w:p>
    <w:p w14:paraId="43E5FBCF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32"/>
          <w:szCs w:val="32"/>
        </w:rPr>
      </w:pPr>
    </w:p>
    <w:p w14:paraId="68F9FA2E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32"/>
          <w:szCs w:val="32"/>
        </w:rPr>
      </w:pPr>
    </w:p>
    <w:p w14:paraId="58FFA993" w14:textId="7C6803C2" w:rsidR="006D5FAC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AC">
        <w:rPr>
          <w:rFonts w:ascii="Times New Roman" w:hAnsi="Times New Roman" w:cs="Times New Roman"/>
          <w:sz w:val="24"/>
          <w:szCs w:val="24"/>
        </w:rPr>
        <w:t xml:space="preserve">Il </w:t>
      </w:r>
      <w:r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Catalogo ragionato delle sculture </w:t>
      </w:r>
      <w:r w:rsidRPr="006D5FAC">
        <w:rPr>
          <w:rFonts w:ascii="Times New Roman" w:hAnsi="Times New Roman" w:cs="Times New Roman"/>
          <w:sz w:val="24"/>
          <w:szCs w:val="24"/>
        </w:rPr>
        <w:t>di Giancarlo Sangregorio (Milano, 1925 – Sesto Calende, 2013), voluto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 xml:space="preserve">dalla Fondazione Sangregorio Giancarlo e curato da </w:t>
      </w:r>
      <w:r w:rsidRPr="00985B96">
        <w:rPr>
          <w:rFonts w:ascii="Times New Roman" w:hAnsi="Times New Roman" w:cs="Times New Roman"/>
          <w:b/>
          <w:sz w:val="24"/>
          <w:szCs w:val="24"/>
        </w:rPr>
        <w:t>Elena Pontiggia</w:t>
      </w:r>
      <w:r>
        <w:rPr>
          <w:rFonts w:ascii="Times New Roman" w:hAnsi="Times New Roman" w:cs="Times New Roman"/>
          <w:sz w:val="24"/>
          <w:szCs w:val="24"/>
        </w:rPr>
        <w:t xml:space="preserve"> rientra nelle c</w:t>
      </w:r>
      <w:r w:rsidR="0083401B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brazioni del centenario e </w:t>
      </w:r>
      <w:r w:rsidRPr="006D5FAC">
        <w:rPr>
          <w:rFonts w:ascii="Times New Roman" w:hAnsi="Times New Roman" w:cs="Times New Roman"/>
          <w:sz w:val="24"/>
          <w:szCs w:val="24"/>
        </w:rPr>
        <w:t>rappresenta la più completa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>pubblicazione sull’opera dello scultore</w:t>
      </w:r>
      <w:r w:rsidR="006F6480">
        <w:rPr>
          <w:rFonts w:ascii="Times New Roman" w:hAnsi="Times New Roman" w:cs="Times New Roman"/>
          <w:sz w:val="24"/>
          <w:szCs w:val="24"/>
        </w:rPr>
        <w:t xml:space="preserve"> (</w:t>
      </w:r>
      <w:r w:rsidR="006F6480" w:rsidRPr="006F6480">
        <w:rPr>
          <w:rFonts w:ascii="Times New Roman" w:hAnsi="Times New Roman" w:cs="Times New Roman"/>
          <w:i/>
          <w:iCs/>
          <w:sz w:val="24"/>
          <w:szCs w:val="24"/>
        </w:rPr>
        <w:t>Skira</w:t>
      </w:r>
      <w:r w:rsidR="006F6480">
        <w:rPr>
          <w:rFonts w:ascii="Times New Roman" w:hAnsi="Times New Roman" w:cs="Times New Roman"/>
          <w:sz w:val="24"/>
          <w:szCs w:val="24"/>
        </w:rPr>
        <w:t>)</w:t>
      </w:r>
      <w:r w:rsidRPr="006D5FAC">
        <w:rPr>
          <w:rFonts w:ascii="Times New Roman" w:hAnsi="Times New Roman" w:cs="Times New Roman"/>
          <w:sz w:val="24"/>
          <w:szCs w:val="24"/>
        </w:rPr>
        <w:t xml:space="preserve">. Comprende oltre </w:t>
      </w:r>
      <w:r w:rsidRPr="00985B96">
        <w:rPr>
          <w:rFonts w:ascii="Times New Roman" w:hAnsi="Times New Roman" w:cs="Times New Roman"/>
          <w:b/>
          <w:sz w:val="24"/>
          <w:szCs w:val="24"/>
        </w:rPr>
        <w:t>1000 immagini</w:t>
      </w:r>
      <w:r w:rsidRPr="006D5FAC">
        <w:rPr>
          <w:rFonts w:ascii="Times New Roman" w:hAnsi="Times New Roman" w:cs="Times New Roman"/>
          <w:sz w:val="24"/>
          <w:szCs w:val="24"/>
        </w:rPr>
        <w:t xml:space="preserve"> di opere realizzate dagli anni</w:t>
      </w:r>
      <w:r>
        <w:rPr>
          <w:rFonts w:ascii="Times New Roman" w:hAnsi="Times New Roman" w:cs="Times New Roman"/>
          <w:sz w:val="24"/>
          <w:szCs w:val="24"/>
        </w:rPr>
        <w:t xml:space="preserve"> Quaranta fino al 201</w:t>
      </w:r>
      <w:r w:rsidR="00985B96">
        <w:rPr>
          <w:rFonts w:ascii="Times New Roman" w:hAnsi="Times New Roman" w:cs="Times New Roman"/>
          <w:sz w:val="24"/>
          <w:szCs w:val="24"/>
        </w:rPr>
        <w:t>3</w:t>
      </w:r>
      <w:r w:rsidR="0083401B">
        <w:rPr>
          <w:rFonts w:ascii="Times New Roman" w:hAnsi="Times New Roman" w:cs="Times New Roman"/>
          <w:sz w:val="24"/>
          <w:szCs w:val="24"/>
        </w:rPr>
        <w:t xml:space="preserve"> ed è </w:t>
      </w:r>
      <w:r>
        <w:rPr>
          <w:rFonts w:ascii="Times New Roman" w:hAnsi="Times New Roman" w:cs="Times New Roman"/>
          <w:sz w:val="24"/>
          <w:szCs w:val="24"/>
        </w:rPr>
        <w:t xml:space="preserve">introdotto da </w:t>
      </w:r>
      <w:r w:rsidRPr="006D5FAC">
        <w:rPr>
          <w:rFonts w:ascii="Times New Roman" w:hAnsi="Times New Roman" w:cs="Times New Roman"/>
          <w:sz w:val="24"/>
          <w:szCs w:val="24"/>
        </w:rPr>
        <w:t>un lungo saggio di Elena Pontiggia</w:t>
      </w:r>
      <w:r>
        <w:rPr>
          <w:rFonts w:ascii="Times New Roman" w:hAnsi="Times New Roman" w:cs="Times New Roman"/>
          <w:sz w:val="24"/>
          <w:szCs w:val="24"/>
        </w:rPr>
        <w:t>, che ne ripercorre le fasi creative</w:t>
      </w:r>
      <w:r w:rsidR="0083401B">
        <w:rPr>
          <w:rFonts w:ascii="Times New Roman" w:hAnsi="Times New Roman" w:cs="Times New Roman"/>
          <w:sz w:val="24"/>
          <w:szCs w:val="24"/>
        </w:rPr>
        <w:t xml:space="preserve">. Lo completa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Parabolica-Regular" w:hAnsi="Parabolica-Regular" w:cs="Parabolica-Regular"/>
          <w:color w:val="000000"/>
          <w:sz w:val="24"/>
          <w:szCs w:val="24"/>
        </w:rPr>
        <w:t xml:space="preserve">ricca ricostruzione biografica curata da </w:t>
      </w:r>
      <w:r w:rsidRPr="00985B96">
        <w:rPr>
          <w:rFonts w:ascii="Parabolica-Regular" w:hAnsi="Parabolica-Regular" w:cs="Parabolica-Regular"/>
          <w:b/>
          <w:color w:val="000000"/>
          <w:sz w:val="24"/>
          <w:szCs w:val="24"/>
        </w:rPr>
        <w:t>Lorella Giudici</w:t>
      </w:r>
      <w:r>
        <w:rPr>
          <w:rFonts w:ascii="Parabolica-Regular" w:hAnsi="Parabolica-Regular" w:cs="Parabolica-Regular"/>
          <w:color w:val="000000"/>
          <w:sz w:val="24"/>
          <w:szCs w:val="24"/>
        </w:rPr>
        <w:t>.</w:t>
      </w:r>
    </w:p>
    <w:p w14:paraId="631957B3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volume</w:t>
      </w:r>
      <w:r w:rsidRPr="006D5FAC">
        <w:rPr>
          <w:rFonts w:ascii="Times New Roman" w:hAnsi="Times New Roman" w:cs="Times New Roman"/>
          <w:sz w:val="24"/>
          <w:szCs w:val="24"/>
        </w:rPr>
        <w:t xml:space="preserve"> mette in risalto il cara</w:t>
      </w:r>
      <w:r>
        <w:rPr>
          <w:rFonts w:ascii="Times New Roman" w:hAnsi="Times New Roman" w:cs="Times New Roman"/>
          <w:sz w:val="24"/>
          <w:szCs w:val="24"/>
        </w:rPr>
        <w:t xml:space="preserve">ttere internazionale dell’opera </w:t>
      </w:r>
      <w:r w:rsidRPr="006D5FAC">
        <w:rPr>
          <w:rFonts w:ascii="Times New Roman" w:hAnsi="Times New Roman" w:cs="Times New Roman"/>
          <w:sz w:val="24"/>
          <w:szCs w:val="24"/>
        </w:rPr>
        <w:t xml:space="preserve">dello scultore e </w:t>
      </w:r>
      <w:r w:rsidR="0083401B">
        <w:rPr>
          <w:rFonts w:ascii="Times New Roman" w:hAnsi="Times New Roman" w:cs="Times New Roman"/>
          <w:sz w:val="24"/>
          <w:szCs w:val="24"/>
        </w:rPr>
        <w:t>i</w:t>
      </w:r>
      <w:r w:rsidRPr="006D5FAC">
        <w:rPr>
          <w:rFonts w:ascii="Times New Roman" w:hAnsi="Times New Roman" w:cs="Times New Roman"/>
          <w:sz w:val="24"/>
          <w:szCs w:val="24"/>
        </w:rPr>
        <w:t>l ruolo che gli compete nel panorama della scultura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>italiana ed europea. Ordinato cronologicamente, il Catalogo ragionato è scandito dalle varie fasi</w:t>
      </w:r>
      <w:r>
        <w:rPr>
          <w:rFonts w:ascii="Times New Roman" w:hAnsi="Times New Roman" w:cs="Times New Roman"/>
          <w:sz w:val="24"/>
          <w:szCs w:val="24"/>
        </w:rPr>
        <w:t xml:space="preserve"> creative,</w:t>
      </w:r>
      <w:r w:rsidRPr="006D5FAC">
        <w:rPr>
          <w:rFonts w:ascii="Times New Roman" w:hAnsi="Times New Roman" w:cs="Times New Roman"/>
          <w:sz w:val="24"/>
          <w:szCs w:val="24"/>
        </w:rPr>
        <w:t xml:space="preserve"> a partire dalla prima stagione figurale degli anni Quaranta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 xml:space="preserve">Cinquanta, </w:t>
      </w:r>
      <w:r w:rsidR="0083401B">
        <w:rPr>
          <w:rFonts w:ascii="Times New Roman" w:hAnsi="Times New Roman" w:cs="Times New Roman"/>
          <w:sz w:val="24"/>
          <w:szCs w:val="24"/>
        </w:rPr>
        <w:t xml:space="preserve">che mostra come l’artista non si è </w:t>
      </w:r>
      <w:r w:rsidRPr="006D5FAC">
        <w:rPr>
          <w:rFonts w:ascii="Times New Roman" w:hAnsi="Times New Roman" w:cs="Times New Roman"/>
          <w:sz w:val="24"/>
          <w:szCs w:val="24"/>
        </w:rPr>
        <w:t xml:space="preserve">mai irrigidito in schemi e formule. Come </w:t>
      </w:r>
      <w:r w:rsidR="0083401B">
        <w:rPr>
          <w:rFonts w:ascii="Times New Roman" w:hAnsi="Times New Roman" w:cs="Times New Roman"/>
          <w:sz w:val="24"/>
          <w:szCs w:val="24"/>
        </w:rPr>
        <w:t xml:space="preserve">lui stesso scrive, </w:t>
      </w:r>
      <w:r w:rsidRPr="006D5FAC">
        <w:rPr>
          <w:rFonts w:ascii="Times New Roman" w:hAnsi="Times New Roman" w:cs="Times New Roman"/>
          <w:sz w:val="24"/>
          <w:szCs w:val="24"/>
        </w:rPr>
        <w:t>in una delle rare e preziose riflessioni, “mi sono sentito di eliminare il peso del pieno definitivo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>e di invadere con lo spazio l’</w:t>
      </w:r>
      <w:r>
        <w:rPr>
          <w:rFonts w:ascii="Times New Roman" w:hAnsi="Times New Roman" w:cs="Times New Roman"/>
          <w:sz w:val="24"/>
          <w:szCs w:val="24"/>
        </w:rPr>
        <w:t>interno stesso della struttura [...]</w:t>
      </w:r>
      <w:r w:rsidRPr="006D5FAC">
        <w:rPr>
          <w:rFonts w:ascii="Times New Roman" w:hAnsi="Times New Roman" w:cs="Times New Roman"/>
          <w:sz w:val="24"/>
          <w:szCs w:val="24"/>
        </w:rPr>
        <w:t>. La drammaticità figurale che mi interessa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 xml:space="preserve">dovrebbe poter scaturire all’origine, proprio da una nuova possibilità di struttura ‘con lo </w:t>
      </w:r>
      <w:proofErr w:type="spellStart"/>
      <w:r w:rsidRPr="006D5FAC">
        <w:rPr>
          <w:rFonts w:ascii="Times New Roman" w:hAnsi="Times New Roman" w:cs="Times New Roman"/>
          <w:sz w:val="24"/>
          <w:szCs w:val="24"/>
        </w:rPr>
        <w:t>spazio’</w:t>
      </w:r>
      <w:proofErr w:type="spellEnd"/>
      <w:r w:rsidRPr="006D5FAC">
        <w:rPr>
          <w:rFonts w:ascii="Times New Roman" w:hAnsi="Times New Roman" w:cs="Times New Roman"/>
          <w:sz w:val="24"/>
          <w:szCs w:val="24"/>
        </w:rPr>
        <w:t xml:space="preserve"> la quale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AC">
        <w:rPr>
          <w:rFonts w:ascii="Times New Roman" w:hAnsi="Times New Roman" w:cs="Times New Roman"/>
          <w:sz w:val="24"/>
          <w:szCs w:val="24"/>
        </w:rPr>
        <w:t>volta in volta diventa il contenuto dei miei lavori”.</w:t>
      </w:r>
    </w:p>
    <w:p w14:paraId="5E464C10" w14:textId="77777777" w:rsidR="006D5FAC" w:rsidRPr="006D5FAC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gli anni Sessanta </w:t>
      </w:r>
      <w:r>
        <w:rPr>
          <w:rFonts w:ascii="Times New Roman" w:hAnsi="Times New Roman" w:cs="Times New Roman"/>
          <w:sz w:val="24"/>
          <w:szCs w:val="24"/>
        </w:rPr>
        <w:t>è la volta delle g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randi pietre 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D5FAC" w:rsidRPr="006D5FAC">
        <w:rPr>
          <w:rFonts w:ascii="Times New Roman" w:hAnsi="Times New Roman" w:cs="Times New Roman"/>
          <w:sz w:val="24"/>
          <w:szCs w:val="24"/>
        </w:rPr>
        <w:t>i grandi legni,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che segnano anche gli esordi di una monumentalità </w:t>
      </w:r>
      <w:proofErr w:type="spellStart"/>
      <w:r w:rsidR="006D5FAC" w:rsidRPr="006D5FAC">
        <w:rPr>
          <w:rFonts w:ascii="Times New Roman" w:hAnsi="Times New Roman" w:cs="Times New Roman"/>
          <w:sz w:val="24"/>
          <w:szCs w:val="24"/>
        </w:rPr>
        <w:t>antifigurale</w:t>
      </w:r>
      <w:proofErr w:type="spellEnd"/>
      <w:r w:rsidR="006D5FAC" w:rsidRPr="006D5FAC">
        <w:rPr>
          <w:rFonts w:ascii="Times New Roman" w:hAnsi="Times New Roman" w:cs="Times New Roman"/>
          <w:sz w:val="24"/>
          <w:szCs w:val="24"/>
        </w:rPr>
        <w:t>, i primi incastri di materia organica e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>inorganica, di legni e di pietre, i due materiali più antichi e così amati da Sangregorio, trattati col taglio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diretto. Una monumentalità che si sviluppa nell’accezione titanica </w:t>
      </w:r>
      <w:r w:rsidR="0083401B">
        <w:rPr>
          <w:rFonts w:ascii="Times New Roman" w:hAnsi="Times New Roman" w:cs="Times New Roman"/>
          <w:sz w:val="24"/>
          <w:szCs w:val="24"/>
        </w:rPr>
        <w:t xml:space="preserve">con </w:t>
      </w:r>
      <w:r w:rsidR="006D5FAC" w:rsidRPr="006D5FAC">
        <w:rPr>
          <w:rFonts w:ascii="Times New Roman" w:hAnsi="Times New Roman" w:cs="Times New Roman"/>
          <w:sz w:val="24"/>
          <w:szCs w:val="24"/>
        </w:rPr>
        <w:t>gli anni Ottanta: è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il caso di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Itinerario nel vuoto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del 1983, in marmo e lastre di cristallo, o di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Longobarda </w:t>
      </w:r>
      <w:r w:rsidR="006D5FAC" w:rsidRPr="006D5FAC">
        <w:rPr>
          <w:rFonts w:ascii="Times New Roman" w:hAnsi="Times New Roman" w:cs="Times New Roman"/>
          <w:sz w:val="24"/>
          <w:szCs w:val="24"/>
        </w:rPr>
        <w:t>del 1987-88, in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>travert</w:t>
      </w:r>
      <w:r>
        <w:rPr>
          <w:rFonts w:ascii="Times New Roman" w:hAnsi="Times New Roman" w:cs="Times New Roman"/>
          <w:sz w:val="24"/>
          <w:szCs w:val="24"/>
        </w:rPr>
        <w:t>ino rosso di Persia, legno di tui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a e di sequoia, o ancora di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Uniti da un iroko </w:t>
      </w:r>
      <w:r w:rsidR="006D5FAC" w:rsidRPr="006D5FAC">
        <w:rPr>
          <w:rFonts w:ascii="Times New Roman" w:hAnsi="Times New Roman" w:cs="Times New Roman"/>
          <w:sz w:val="24"/>
          <w:szCs w:val="24"/>
        </w:rPr>
        <w:t>del 1987, in marmo di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>Carrara e legno di iroko. Sono documentate le opere di esplicita raffigurazione mitologica, come il marmo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di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>Cassandra</w:t>
      </w:r>
      <w:r w:rsidR="0083401B">
        <w:rPr>
          <w:rFonts w:ascii="Times New Roman" w:hAnsi="Times New Roman" w:cs="Times New Roman"/>
          <w:sz w:val="24"/>
          <w:szCs w:val="24"/>
        </w:rPr>
        <w:t xml:space="preserve"> e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 il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Cavallo di Troia </w:t>
      </w:r>
      <w:r w:rsidR="0083401B">
        <w:rPr>
          <w:rFonts w:ascii="Times New Roman" w:hAnsi="Times New Roman" w:cs="Times New Roman"/>
          <w:iCs/>
          <w:sz w:val="24"/>
          <w:szCs w:val="24"/>
        </w:rPr>
        <w:t xml:space="preserve">(entrambi del </w:t>
      </w:r>
      <w:r w:rsidR="0083401B" w:rsidRPr="006D5FAC">
        <w:rPr>
          <w:rFonts w:ascii="Times New Roman" w:hAnsi="Times New Roman" w:cs="Times New Roman"/>
          <w:sz w:val="24"/>
          <w:szCs w:val="24"/>
        </w:rPr>
        <w:t>1990-91</w:t>
      </w:r>
      <w:r w:rsidR="0083401B">
        <w:rPr>
          <w:rFonts w:ascii="Times New Roman" w:hAnsi="Times New Roman" w:cs="Times New Roman"/>
          <w:sz w:val="24"/>
          <w:szCs w:val="24"/>
        </w:rPr>
        <w:t>)</w:t>
      </w:r>
      <w:r w:rsidR="006D5FAC" w:rsidRPr="006D5FAC">
        <w:rPr>
          <w:rFonts w:ascii="Times New Roman" w:hAnsi="Times New Roman" w:cs="Times New Roman"/>
          <w:sz w:val="24"/>
          <w:szCs w:val="24"/>
        </w:rPr>
        <w:t>, in legno, marmo e vetro</w:t>
      </w:r>
      <w:r w:rsidR="0083401B">
        <w:rPr>
          <w:rFonts w:ascii="Times New Roman" w:hAnsi="Times New Roman" w:cs="Times New Roman"/>
          <w:sz w:val="24"/>
          <w:szCs w:val="24"/>
        </w:rPr>
        <w:t>;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 i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>Naviganti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, in legno di sequoia </w:t>
      </w:r>
      <w:r w:rsidR="0083401B">
        <w:rPr>
          <w:rFonts w:ascii="Times New Roman" w:hAnsi="Times New Roman" w:cs="Times New Roman"/>
          <w:sz w:val="24"/>
          <w:szCs w:val="24"/>
        </w:rPr>
        <w:t>(1990-</w:t>
      </w:r>
      <w:r w:rsidR="006D5FAC" w:rsidRPr="006D5FAC">
        <w:rPr>
          <w:rFonts w:ascii="Times New Roman" w:hAnsi="Times New Roman" w:cs="Times New Roman"/>
          <w:sz w:val="24"/>
          <w:szCs w:val="24"/>
        </w:rPr>
        <w:t>1997</w:t>
      </w:r>
      <w:r w:rsidR="0083401B">
        <w:rPr>
          <w:rFonts w:ascii="Times New Roman" w:hAnsi="Times New Roman" w:cs="Times New Roman"/>
          <w:sz w:val="24"/>
          <w:szCs w:val="24"/>
        </w:rPr>
        <w:t>) e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i/>
          <w:iCs/>
          <w:sz w:val="24"/>
          <w:szCs w:val="24"/>
        </w:rPr>
        <w:t xml:space="preserve">Serse e i greci 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del 1991. È </w:t>
      </w:r>
      <w:r w:rsidR="0083401B">
        <w:rPr>
          <w:rFonts w:ascii="Times New Roman" w:hAnsi="Times New Roman" w:cs="Times New Roman"/>
          <w:sz w:val="24"/>
          <w:szCs w:val="24"/>
        </w:rPr>
        <w:t>n</w:t>
      </w:r>
      <w:r w:rsidR="006D5FAC" w:rsidRPr="006D5FAC">
        <w:rPr>
          <w:rFonts w:ascii="Times New Roman" w:hAnsi="Times New Roman" w:cs="Times New Roman"/>
          <w:sz w:val="24"/>
          <w:szCs w:val="24"/>
        </w:rPr>
        <w:t>el mito che Sangregorio trova un punto di incontro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>creativo tra la sua idea di scultura come intuizione di una forma vitale nella materia e il pensiero magico</w:t>
      </w:r>
      <w:r w:rsidR="006D5FAC">
        <w:rPr>
          <w:rFonts w:ascii="Times New Roman" w:hAnsi="Times New Roman" w:cs="Times New Roman"/>
          <w:sz w:val="24"/>
          <w:szCs w:val="24"/>
        </w:rPr>
        <w:t>-</w:t>
      </w:r>
      <w:r w:rsidR="006D5FAC" w:rsidRPr="006D5FAC">
        <w:rPr>
          <w:rFonts w:ascii="Times New Roman" w:hAnsi="Times New Roman" w:cs="Times New Roman"/>
          <w:sz w:val="24"/>
          <w:szCs w:val="24"/>
        </w:rPr>
        <w:t>animista</w:t>
      </w:r>
      <w:r w:rsidR="006D5FAC">
        <w:rPr>
          <w:rFonts w:ascii="Times New Roman" w:hAnsi="Times New Roman" w:cs="Times New Roman"/>
          <w:sz w:val="24"/>
          <w:szCs w:val="24"/>
        </w:rPr>
        <w:t xml:space="preserve"> </w:t>
      </w:r>
      <w:r w:rsidR="006D5FAC" w:rsidRPr="006D5FAC">
        <w:rPr>
          <w:rFonts w:ascii="Times New Roman" w:hAnsi="Times New Roman" w:cs="Times New Roman"/>
          <w:sz w:val="24"/>
          <w:szCs w:val="24"/>
        </w:rPr>
        <w:t>delle culture primitive.</w:t>
      </w:r>
    </w:p>
    <w:p w14:paraId="49E0DA14" w14:textId="77777777" w:rsidR="00985B96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Accanto ai lavori più noti ci sono numerose opere inedite, frutto di un lungo lavoro di archivio e di ricerca tra collezioni pubbliche e private. </w:t>
      </w:r>
    </w:p>
    <w:p w14:paraId="521B0A0E" w14:textId="77777777" w:rsidR="00E21B6F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conclusione, un’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estesa bibliografia </w:t>
      </w:r>
      <w:r>
        <w:rPr>
          <w:rFonts w:ascii="Times New Roman" w:hAnsi="Times New Roman" w:cs="Times New Roman"/>
          <w:sz w:val="24"/>
          <w:szCs w:val="24"/>
        </w:rPr>
        <w:t>fa del catalogo un prezioso st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rumento di lavoro e di consultazione 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 studiosi e ricercatori, ma anche </w:t>
      </w:r>
      <w:r>
        <w:rPr>
          <w:rFonts w:ascii="Times New Roman" w:hAnsi="Times New Roman" w:cs="Times New Roman"/>
          <w:sz w:val="24"/>
          <w:szCs w:val="24"/>
        </w:rPr>
        <w:t>per appassionati e collezionisti</w:t>
      </w:r>
      <w:r w:rsidR="006D5FAC" w:rsidRPr="006D5F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D9E4A" w14:textId="77777777" w:rsidR="00E21B6F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E699B" w14:textId="77777777" w:rsidR="00E21B6F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6285D" w14:textId="77777777" w:rsidR="0083401B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AC">
        <w:rPr>
          <w:rFonts w:ascii="Times New Roman" w:hAnsi="Times New Roman" w:cs="Times New Roman"/>
          <w:sz w:val="24"/>
          <w:szCs w:val="24"/>
        </w:rPr>
        <w:t xml:space="preserve">Edizione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6D5FAC">
        <w:rPr>
          <w:rFonts w:ascii="Times New Roman" w:hAnsi="Times New Roman" w:cs="Times New Roman"/>
          <w:sz w:val="24"/>
          <w:szCs w:val="24"/>
        </w:rPr>
        <w:t>lingue (italiano-</w:t>
      </w:r>
      <w:r w:rsidR="0083401B">
        <w:rPr>
          <w:rFonts w:ascii="Times New Roman" w:hAnsi="Times New Roman" w:cs="Times New Roman"/>
          <w:sz w:val="24"/>
          <w:szCs w:val="24"/>
        </w:rPr>
        <w:t xml:space="preserve">inglese), 24 x 28 cm, </w:t>
      </w:r>
      <w:r w:rsidRPr="006D5FAC">
        <w:rPr>
          <w:rFonts w:ascii="Times New Roman" w:hAnsi="Times New Roman" w:cs="Times New Roman"/>
          <w:sz w:val="24"/>
          <w:szCs w:val="24"/>
        </w:rPr>
        <w:t xml:space="preserve">1000 immagini a colori e b/n, </w:t>
      </w:r>
    </w:p>
    <w:p w14:paraId="25F75573" w14:textId="77777777" w:rsidR="006D5FAC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AC">
        <w:rPr>
          <w:rFonts w:ascii="Times New Roman" w:hAnsi="Times New Roman" w:cs="Times New Roman"/>
          <w:sz w:val="24"/>
          <w:szCs w:val="24"/>
        </w:rPr>
        <w:t>cartonato con cofanetto, ISBN 978-88-572-4197-5</w:t>
      </w:r>
    </w:p>
    <w:p w14:paraId="6E4D1AC0" w14:textId="29BD9F8F" w:rsidR="006F6480" w:rsidRPr="006D5FAC" w:rsidRDefault="006F6480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Editore: Skira</w:t>
      </w:r>
    </w:p>
    <w:sectPr w:rsidR="006F6480" w:rsidRPr="006D5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rabolica-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3"/>
    <w:rsid w:val="00114BE6"/>
    <w:rsid w:val="00490091"/>
    <w:rsid w:val="00574179"/>
    <w:rsid w:val="006D5FAC"/>
    <w:rsid w:val="006F6480"/>
    <w:rsid w:val="007145F4"/>
    <w:rsid w:val="00812664"/>
    <w:rsid w:val="0083401B"/>
    <w:rsid w:val="00985B96"/>
    <w:rsid w:val="009D2FDB"/>
    <w:rsid w:val="009E3F08"/>
    <w:rsid w:val="00C8239A"/>
    <w:rsid w:val="00E21B6F"/>
    <w:rsid w:val="00E72083"/>
    <w:rsid w:val="00EE3B8F"/>
    <w:rsid w:val="00F50A1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5A5C"/>
  <w15:chartTrackingRefBased/>
  <w15:docId w15:val="{8F345182-51B3-4B4C-BDAE-361A368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Giudici</dc:creator>
  <cp:keywords/>
  <dc:description/>
  <cp:lastModifiedBy>I BC</cp:lastModifiedBy>
  <cp:revision>12</cp:revision>
  <dcterms:created xsi:type="dcterms:W3CDTF">2025-04-02T15:48:00Z</dcterms:created>
  <dcterms:modified xsi:type="dcterms:W3CDTF">2025-04-04T15:39:00Z</dcterms:modified>
</cp:coreProperties>
</file>