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17" w:rsidRDefault="00204617" w:rsidP="00204617">
      <w:pPr>
        <w:pStyle w:val="NormaleWeb"/>
        <w:jc w:val="center"/>
        <w:rPr>
          <w:rStyle w:val="Enfasigrassetto"/>
          <w:rFonts w:ascii="Arial" w:eastAsia="Calibri" w:hAnsi="Arial" w:cs="Arial"/>
        </w:rPr>
      </w:pPr>
      <w:proofErr w:type="spellStart"/>
      <w:r w:rsidRPr="00204617">
        <w:rPr>
          <w:rStyle w:val="Enfasigrassetto"/>
          <w:rFonts w:ascii="Arial" w:eastAsia="Calibri" w:hAnsi="Arial" w:cs="Arial"/>
        </w:rPr>
        <w:t>Eglise</w:t>
      </w:r>
      <w:proofErr w:type="spellEnd"/>
      <w:r w:rsidRPr="00204617">
        <w:rPr>
          <w:rStyle w:val="Enfasigrassetto"/>
          <w:rFonts w:ascii="Arial" w:eastAsia="Calibri" w:hAnsi="Arial" w:cs="Arial"/>
        </w:rPr>
        <w:t xml:space="preserve"> de S. Dom</w:t>
      </w:r>
      <w:r>
        <w:rPr>
          <w:rStyle w:val="Enfasigrassetto"/>
          <w:rFonts w:ascii="Arial" w:eastAsia="Calibri" w:hAnsi="Arial" w:cs="Arial"/>
        </w:rPr>
        <w:t>enico</w:t>
      </w:r>
    </w:p>
    <w:p w:rsidR="00ED6D2C" w:rsidRDefault="00204617" w:rsidP="00204617">
      <w:pPr>
        <w:pStyle w:val="NormaleWeb"/>
        <w:jc w:val="center"/>
        <w:rPr>
          <w:rStyle w:val="Enfasigrassetto"/>
          <w:rFonts w:ascii="Arial" w:eastAsia="Calibri" w:hAnsi="Arial" w:cs="Arial"/>
        </w:rPr>
      </w:pPr>
      <w:r w:rsidRPr="00204617">
        <w:rPr>
          <w:rStyle w:val="Enfasigrassetto"/>
          <w:rFonts w:ascii="Arial" w:eastAsia="Calibri" w:hAnsi="Arial" w:cs="Arial"/>
        </w:rPr>
        <w:t>Alba</w:t>
      </w:r>
      <w:r>
        <w:rPr>
          <w:rStyle w:val="Enfasigrassetto"/>
          <w:rFonts w:ascii="Arial" w:eastAsia="Calibri" w:hAnsi="Arial" w:cs="Arial"/>
        </w:rPr>
        <w:t>, Cuneo</w:t>
      </w:r>
    </w:p>
    <w:p w:rsidR="00204617" w:rsidRPr="00ED6D2C" w:rsidRDefault="00204617" w:rsidP="00204617">
      <w:pPr>
        <w:pStyle w:val="NormaleWeb"/>
        <w:jc w:val="center"/>
        <w:rPr>
          <w:rStyle w:val="Enfasigrassetto"/>
          <w:rFonts w:ascii="Arial" w:eastAsia="Calibri" w:hAnsi="Arial" w:cs="Arial"/>
          <w:sz w:val="10"/>
          <w:szCs w:val="10"/>
        </w:rPr>
      </w:pPr>
    </w:p>
    <w:p w:rsidR="00204617" w:rsidRDefault="003F572F" w:rsidP="00117A79">
      <w:pPr>
        <w:pStyle w:val="NormaleWeb"/>
        <w:jc w:val="center"/>
        <w:rPr>
          <w:rStyle w:val="Enfasigrassetto"/>
          <w:rFonts w:ascii="Arial" w:eastAsia="Calibri" w:hAnsi="Arial" w:cs="Arial"/>
          <w:sz w:val="40"/>
          <w:szCs w:val="40"/>
        </w:rPr>
      </w:pPr>
      <w:r>
        <w:rPr>
          <w:rStyle w:val="Enfasigrassetto"/>
          <w:rFonts w:ascii="Arial" w:eastAsia="Calibri" w:hAnsi="Arial" w:cs="Arial"/>
          <w:sz w:val="40"/>
          <w:szCs w:val="40"/>
        </w:rPr>
        <w:t>Le v</w:t>
      </w:r>
      <w:r w:rsidR="00DB6174">
        <w:rPr>
          <w:rStyle w:val="Enfasigrassetto"/>
          <w:rFonts w:ascii="Arial" w:eastAsia="Calibri" w:hAnsi="Arial" w:cs="Arial"/>
          <w:sz w:val="40"/>
          <w:szCs w:val="40"/>
        </w:rPr>
        <w:t xml:space="preserve">in </w:t>
      </w:r>
      <w:proofErr w:type="spellStart"/>
      <w:r w:rsidR="00DB6174">
        <w:rPr>
          <w:rStyle w:val="Enfasigrassetto"/>
          <w:rFonts w:ascii="Arial" w:eastAsia="Calibri" w:hAnsi="Arial" w:cs="Arial"/>
          <w:sz w:val="40"/>
          <w:szCs w:val="40"/>
        </w:rPr>
        <w:t>dans</w:t>
      </w:r>
      <w:proofErr w:type="spellEnd"/>
      <w:r w:rsidR="00DB6174">
        <w:rPr>
          <w:rStyle w:val="Enfasigrassetto"/>
          <w:rFonts w:ascii="Arial" w:eastAsia="Calibri" w:hAnsi="Arial" w:cs="Arial"/>
          <w:sz w:val="40"/>
          <w:szCs w:val="40"/>
        </w:rPr>
        <w:t xml:space="preserve"> l’</w:t>
      </w:r>
      <w:proofErr w:type="spellStart"/>
      <w:r w:rsidR="00DB6174">
        <w:rPr>
          <w:rStyle w:val="Enfasigrassetto"/>
          <w:rFonts w:ascii="Arial" w:eastAsia="Calibri" w:hAnsi="Arial" w:cs="Arial"/>
          <w:sz w:val="40"/>
          <w:szCs w:val="40"/>
        </w:rPr>
        <w:t>Ancienne</w:t>
      </w:r>
      <w:proofErr w:type="spellEnd"/>
      <w:r w:rsidR="00DB6174">
        <w:rPr>
          <w:rStyle w:val="Enfasigrassetto"/>
          <w:rFonts w:ascii="Arial" w:eastAsia="Calibri" w:hAnsi="Arial" w:cs="Arial"/>
          <w:sz w:val="40"/>
          <w:szCs w:val="40"/>
        </w:rPr>
        <w:t xml:space="preserve"> </w:t>
      </w:r>
      <w:proofErr w:type="spellStart"/>
      <w:r w:rsidR="00DB6174">
        <w:rPr>
          <w:rStyle w:val="Enfasigrassetto"/>
          <w:rFonts w:ascii="Arial" w:eastAsia="Calibri" w:hAnsi="Arial" w:cs="Arial"/>
          <w:sz w:val="40"/>
          <w:szCs w:val="40"/>
        </w:rPr>
        <w:t>E</w:t>
      </w:r>
      <w:r w:rsidR="00DB6174" w:rsidRPr="00204617">
        <w:rPr>
          <w:rStyle w:val="Enfasigrassetto"/>
          <w:rFonts w:ascii="Arial" w:eastAsia="Calibri" w:hAnsi="Arial" w:cs="Arial"/>
          <w:sz w:val="40"/>
          <w:szCs w:val="40"/>
        </w:rPr>
        <w:t>gypte</w:t>
      </w:r>
      <w:proofErr w:type="spellEnd"/>
    </w:p>
    <w:p w:rsidR="00204617" w:rsidRDefault="00204617" w:rsidP="00C929E6">
      <w:pPr>
        <w:pStyle w:val="NormaleWeb"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  <w:r w:rsidRPr="00204617">
        <w:rPr>
          <w:rStyle w:val="Enfasigrassetto"/>
          <w:rFonts w:ascii="Arial" w:eastAsia="Calibri" w:hAnsi="Arial" w:cs="Arial"/>
          <w:sz w:val="28"/>
          <w:szCs w:val="28"/>
        </w:rPr>
        <w:t xml:space="preserve">Le </w:t>
      </w:r>
      <w:proofErr w:type="spellStart"/>
      <w:r w:rsidRPr="00204617">
        <w:rPr>
          <w:rStyle w:val="Enfasigrassetto"/>
          <w:rFonts w:ascii="Arial" w:eastAsia="Calibri" w:hAnsi="Arial" w:cs="Arial"/>
          <w:sz w:val="28"/>
          <w:szCs w:val="28"/>
        </w:rPr>
        <w:t>Passé</w:t>
      </w:r>
      <w:proofErr w:type="spellEnd"/>
      <w:r w:rsidRPr="00204617">
        <w:rPr>
          <w:rStyle w:val="Enfasigrassetto"/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04617">
        <w:rPr>
          <w:rStyle w:val="Enfasigrassetto"/>
          <w:rFonts w:ascii="Arial" w:eastAsia="Calibri" w:hAnsi="Arial" w:cs="Arial"/>
          <w:sz w:val="28"/>
          <w:szCs w:val="28"/>
        </w:rPr>
        <w:t>dans</w:t>
      </w:r>
      <w:proofErr w:type="spellEnd"/>
      <w:r w:rsidRPr="00204617">
        <w:rPr>
          <w:rStyle w:val="Enfasigrassetto"/>
          <w:rFonts w:ascii="Arial" w:eastAsia="Calibri" w:hAnsi="Arial" w:cs="Arial"/>
          <w:sz w:val="28"/>
          <w:szCs w:val="28"/>
        </w:rPr>
        <w:t xml:space="preserve"> le </w:t>
      </w:r>
      <w:proofErr w:type="spellStart"/>
      <w:r w:rsidRPr="00204617">
        <w:rPr>
          <w:rStyle w:val="Enfasigrassetto"/>
          <w:rFonts w:ascii="Arial" w:eastAsia="Calibri" w:hAnsi="Arial" w:cs="Arial"/>
          <w:sz w:val="28"/>
          <w:szCs w:val="28"/>
        </w:rPr>
        <w:t>verre</w:t>
      </w:r>
      <w:proofErr w:type="spellEnd"/>
    </w:p>
    <w:p w:rsidR="00204617" w:rsidRDefault="00204617" w:rsidP="00C929E6">
      <w:pPr>
        <w:pStyle w:val="NormaleWeb"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</w:p>
    <w:p w:rsidR="00117A79" w:rsidRDefault="00204617" w:rsidP="00C929E6">
      <w:pPr>
        <w:pStyle w:val="NormaleWeb"/>
        <w:jc w:val="center"/>
        <w:rPr>
          <w:rFonts w:ascii="Arial" w:hAnsi="Arial" w:cs="Arial"/>
          <w:i/>
        </w:rPr>
      </w:pPr>
      <w:r w:rsidRPr="00204617">
        <w:rPr>
          <w:rFonts w:ascii="Arial" w:hAnsi="Arial" w:cs="Arial"/>
          <w:i/>
        </w:rPr>
        <w:t xml:space="preserve">Par Sabina </w:t>
      </w:r>
      <w:proofErr w:type="spellStart"/>
      <w:r w:rsidRPr="00204617">
        <w:rPr>
          <w:rFonts w:ascii="Arial" w:hAnsi="Arial" w:cs="Arial"/>
          <w:i/>
        </w:rPr>
        <w:t>Malgora</w:t>
      </w:r>
      <w:proofErr w:type="spellEnd"/>
    </w:p>
    <w:p w:rsidR="00204617" w:rsidRDefault="00204617" w:rsidP="00C929E6">
      <w:pPr>
        <w:pStyle w:val="NormaleWeb"/>
        <w:jc w:val="center"/>
        <w:rPr>
          <w:rStyle w:val="Enfasigrassetto"/>
          <w:rFonts w:ascii="Arial" w:eastAsia="Calibri" w:hAnsi="Arial" w:cs="Arial"/>
          <w:b w:val="0"/>
          <w:bCs w:val="0"/>
          <w:i/>
        </w:rPr>
      </w:pPr>
    </w:p>
    <w:p w:rsidR="00204617" w:rsidRPr="00204617" w:rsidRDefault="00204617" w:rsidP="00204617">
      <w:pPr>
        <w:pStyle w:val="NormaleWeb"/>
        <w:jc w:val="center"/>
        <w:rPr>
          <w:rStyle w:val="Enfasigrassetto"/>
          <w:rFonts w:ascii="Arial" w:eastAsia="Calibri" w:hAnsi="Arial" w:cs="Arial"/>
        </w:rPr>
      </w:pPr>
      <w:r w:rsidRPr="00204617">
        <w:rPr>
          <w:rStyle w:val="Enfasigrassetto"/>
          <w:rFonts w:ascii="Arial" w:eastAsia="Calibri" w:hAnsi="Arial" w:cs="Arial"/>
        </w:rPr>
        <w:t>21 Mars – 19 Mai 2014</w:t>
      </w:r>
    </w:p>
    <w:p w:rsidR="00117A79" w:rsidRDefault="00204617" w:rsidP="00204617">
      <w:pPr>
        <w:pStyle w:val="NormaleWeb"/>
        <w:jc w:val="center"/>
        <w:rPr>
          <w:rStyle w:val="Enfasigrassetto"/>
          <w:rFonts w:ascii="Arial" w:eastAsia="Calibri" w:hAnsi="Arial" w:cs="Arial"/>
        </w:rPr>
      </w:pPr>
      <w:proofErr w:type="spellStart"/>
      <w:r w:rsidRPr="00204617">
        <w:rPr>
          <w:rStyle w:val="Enfasigrassetto"/>
          <w:rFonts w:ascii="Arial" w:eastAsia="Calibri" w:hAnsi="Arial" w:cs="Arial"/>
        </w:rPr>
        <w:t>Inauguration</w:t>
      </w:r>
      <w:proofErr w:type="spellEnd"/>
      <w:r w:rsidRPr="00204617">
        <w:rPr>
          <w:rStyle w:val="Enfasigrassetto"/>
          <w:rFonts w:ascii="Arial" w:eastAsia="Calibri" w:hAnsi="Arial" w:cs="Arial"/>
        </w:rPr>
        <w:t xml:space="preserve"> </w:t>
      </w:r>
      <w:proofErr w:type="spellStart"/>
      <w:r w:rsidRPr="00204617">
        <w:rPr>
          <w:rStyle w:val="Enfasigrassetto"/>
          <w:rFonts w:ascii="Arial" w:eastAsia="Calibri" w:hAnsi="Arial" w:cs="Arial"/>
        </w:rPr>
        <w:t>vendredi</w:t>
      </w:r>
      <w:proofErr w:type="spellEnd"/>
      <w:r w:rsidRPr="00204617">
        <w:rPr>
          <w:rStyle w:val="Enfasigrassetto"/>
          <w:rFonts w:ascii="Arial" w:eastAsia="Calibri" w:hAnsi="Arial" w:cs="Arial"/>
        </w:rPr>
        <w:t xml:space="preserve"> 21 Mars, 17.30</w:t>
      </w:r>
    </w:p>
    <w:p w:rsidR="0083344F" w:rsidRDefault="0083344F" w:rsidP="00204617">
      <w:pPr>
        <w:pStyle w:val="NormaleWeb"/>
        <w:jc w:val="center"/>
        <w:rPr>
          <w:rStyle w:val="Enfasigrassetto"/>
          <w:rFonts w:ascii="Arial" w:eastAsia="Calibri" w:hAnsi="Arial" w:cs="Arial"/>
        </w:rPr>
      </w:pPr>
    </w:p>
    <w:p w:rsidR="001D5BFB" w:rsidRDefault="0083344F" w:rsidP="001D5BF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proofErr w:type="spellStart"/>
      <w:r w:rsidRPr="0083344F">
        <w:rPr>
          <w:rFonts w:ascii="Arial" w:hAnsi="Arial" w:cs="Arial"/>
          <w:i/>
          <w:sz w:val="24"/>
          <w:szCs w:val="24"/>
        </w:rPr>
        <w:t>Communiqué</w:t>
      </w:r>
      <w:proofErr w:type="spellEnd"/>
      <w:r w:rsidRPr="0083344F">
        <w:rPr>
          <w:rFonts w:ascii="Arial" w:hAnsi="Arial" w:cs="Arial"/>
          <w:i/>
          <w:sz w:val="24"/>
          <w:szCs w:val="24"/>
        </w:rPr>
        <w:t xml:space="preserve"> de presse</w:t>
      </w:r>
      <w:r>
        <w:rPr>
          <w:rFonts w:ascii="Arial" w:hAnsi="Arial" w:cs="Arial"/>
          <w:i/>
          <w:sz w:val="24"/>
          <w:szCs w:val="24"/>
        </w:rPr>
        <w:t xml:space="preserve"> </w:t>
      </w:r>
      <w:bookmarkEnd w:id="0"/>
      <w:r w:rsidR="004A14BB">
        <w:rPr>
          <w:rFonts w:ascii="Arial" w:hAnsi="Arial" w:cs="Arial"/>
          <w:i/>
          <w:sz w:val="24"/>
          <w:szCs w:val="24"/>
        </w:rPr>
        <w:t>5.02</w:t>
      </w:r>
      <w:r w:rsidR="001D5BFB" w:rsidRPr="005A402C">
        <w:rPr>
          <w:rFonts w:ascii="Arial" w:hAnsi="Arial" w:cs="Arial"/>
          <w:i/>
          <w:sz w:val="24"/>
          <w:szCs w:val="24"/>
        </w:rPr>
        <w:t>.2014</w:t>
      </w:r>
    </w:p>
    <w:p w:rsidR="00BA2F49" w:rsidRPr="001D5BFB" w:rsidRDefault="00BA2F49" w:rsidP="00DC6A8C">
      <w:pPr>
        <w:pStyle w:val="NormaleWeb"/>
        <w:jc w:val="center"/>
        <w:rPr>
          <w:rStyle w:val="Enfasigrassetto"/>
          <w:rFonts w:eastAsia="Calibri"/>
          <w:sz w:val="10"/>
          <w:szCs w:val="10"/>
        </w:rPr>
      </w:pP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204617">
        <w:rPr>
          <w:rFonts w:ascii="Arial" w:eastAsiaTheme="minorHAnsi" w:hAnsi="Arial" w:cs="Arial"/>
          <w:color w:val="111111"/>
          <w:lang w:eastAsia="en-US"/>
        </w:rPr>
        <w:t>“</w:t>
      </w:r>
      <w:r w:rsidRPr="00204617">
        <w:rPr>
          <w:rFonts w:ascii="Arial" w:eastAsiaTheme="minorHAnsi" w:hAnsi="Arial" w:cs="Arial"/>
          <w:i/>
          <w:color w:val="111111"/>
          <w:lang w:eastAsia="en-US"/>
        </w:rPr>
        <w:t xml:space="preserve">Le vin </w:t>
      </w:r>
      <w:proofErr w:type="spellStart"/>
      <w:r w:rsidRPr="00204617">
        <w:rPr>
          <w:rFonts w:ascii="Arial" w:eastAsiaTheme="minorHAnsi" w:hAnsi="Arial" w:cs="Arial"/>
          <w:i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i/>
          <w:color w:val="111111"/>
          <w:lang w:eastAsia="en-US"/>
        </w:rPr>
        <w:t xml:space="preserve"> l’</w:t>
      </w:r>
      <w:proofErr w:type="spellStart"/>
      <w:r w:rsidRPr="00204617">
        <w:rPr>
          <w:rFonts w:ascii="Arial" w:eastAsiaTheme="minorHAnsi" w:hAnsi="Arial" w:cs="Arial"/>
          <w:i/>
          <w:color w:val="111111"/>
          <w:lang w:eastAsia="en-US"/>
        </w:rPr>
        <w:t>Ancienne</w:t>
      </w:r>
      <w:proofErr w:type="spellEnd"/>
      <w:r w:rsidRPr="00204617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i/>
          <w:color w:val="111111"/>
          <w:lang w:eastAsia="en-US"/>
        </w:rPr>
        <w:t>Egypte</w:t>
      </w:r>
      <w:proofErr w:type="spellEnd"/>
      <w:r w:rsidRPr="00204617">
        <w:rPr>
          <w:rFonts w:ascii="Arial" w:eastAsiaTheme="minorHAnsi" w:hAnsi="Arial" w:cs="Arial"/>
          <w:i/>
          <w:color w:val="111111"/>
          <w:lang w:eastAsia="en-US"/>
        </w:rPr>
        <w:t xml:space="preserve">. Le </w:t>
      </w:r>
      <w:proofErr w:type="spellStart"/>
      <w:r w:rsidRPr="00204617">
        <w:rPr>
          <w:rFonts w:ascii="Arial" w:eastAsiaTheme="minorHAnsi" w:hAnsi="Arial" w:cs="Arial"/>
          <w:i/>
          <w:color w:val="111111"/>
          <w:lang w:eastAsia="en-US"/>
        </w:rPr>
        <w:t>Passé</w:t>
      </w:r>
      <w:proofErr w:type="spellEnd"/>
      <w:r w:rsidRPr="00204617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i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i/>
          <w:color w:val="111111"/>
          <w:lang w:eastAsia="en-US"/>
        </w:rPr>
        <w:t xml:space="preserve"> le </w:t>
      </w:r>
      <w:proofErr w:type="spellStart"/>
      <w:r w:rsidRPr="00204617">
        <w:rPr>
          <w:rFonts w:ascii="Arial" w:eastAsiaTheme="minorHAnsi" w:hAnsi="Arial" w:cs="Arial"/>
          <w:i/>
          <w:color w:val="111111"/>
          <w:lang w:eastAsia="en-US"/>
        </w:rPr>
        <w:t>verre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>”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 est une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exposition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d’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archéologie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réalisée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pour la première fois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innovant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qui, par l’histoire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vin,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examine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civilisation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l’An</w:t>
      </w:r>
      <w:r w:rsidR="00364897">
        <w:rPr>
          <w:rFonts w:ascii="Arial" w:eastAsiaTheme="minorHAnsi" w:hAnsi="Arial" w:cs="Arial"/>
          <w:color w:val="111111"/>
          <w:lang w:eastAsia="en-US"/>
        </w:rPr>
        <w:t xml:space="preserve">cien Empire à </w:t>
      </w:r>
      <w:proofErr w:type="spellStart"/>
      <w:r w:rsidR="00364897">
        <w:rPr>
          <w:rFonts w:ascii="Arial" w:eastAsiaTheme="minorHAnsi" w:hAnsi="Arial" w:cs="Arial"/>
          <w:color w:val="111111"/>
          <w:lang w:eastAsia="en-US"/>
        </w:rPr>
        <w:t>Période</w:t>
      </w:r>
      <w:proofErr w:type="spellEnd"/>
      <w:r w:rsidR="0036489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364897">
        <w:rPr>
          <w:rFonts w:ascii="Arial" w:eastAsiaTheme="minorHAnsi" w:hAnsi="Arial" w:cs="Arial"/>
          <w:color w:val="111111"/>
          <w:lang w:eastAsia="en-US"/>
        </w:rPr>
        <w:t>Romaine</w:t>
      </w:r>
      <w:proofErr w:type="spellEnd"/>
      <w:r w:rsidR="00364897">
        <w:rPr>
          <w:rFonts w:ascii="Arial" w:eastAsiaTheme="minorHAnsi" w:hAnsi="Arial" w:cs="Arial"/>
          <w:color w:val="111111"/>
          <w:lang w:eastAsia="en-US"/>
        </w:rPr>
        <w:t xml:space="preserve">. 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Est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organisé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</w:t>
      </w:r>
      <w:r w:rsidRPr="00364897">
        <w:rPr>
          <w:rFonts w:ascii="Arial" w:eastAsiaTheme="minorHAnsi" w:hAnsi="Arial" w:cs="Arial"/>
          <w:color w:val="111111"/>
          <w:lang w:eastAsia="en-US"/>
        </w:rPr>
        <w:t>l’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Association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Culturele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Mummy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Project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avec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collaboration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de la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Municipalité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d’Alba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, le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Département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de la culture</w:t>
      </w:r>
      <w:r w:rsidR="0083344F">
        <w:rPr>
          <w:rFonts w:ascii="Arial" w:eastAsiaTheme="minorHAnsi" w:hAnsi="Arial" w:cs="Arial"/>
          <w:b/>
          <w:color w:val="111111"/>
          <w:lang w:eastAsia="en-US"/>
        </w:rPr>
        <w:t xml:space="preserve"> et le patronage de la Piemonte </w:t>
      </w:r>
      <w:proofErr w:type="spellStart"/>
      <w:r w:rsidR="0083344F">
        <w:rPr>
          <w:rFonts w:ascii="Arial" w:eastAsiaTheme="minorHAnsi" w:hAnsi="Arial" w:cs="Arial"/>
          <w:b/>
          <w:color w:val="111111"/>
          <w:lang w:eastAsia="en-US"/>
        </w:rPr>
        <w:t>Région</w:t>
      </w:r>
      <w:proofErr w:type="spellEnd"/>
      <w:r w:rsidR="0083344F">
        <w:rPr>
          <w:rFonts w:ascii="Arial" w:eastAsiaTheme="minorHAnsi" w:hAnsi="Arial" w:cs="Arial"/>
          <w:b/>
          <w:color w:val="111111"/>
          <w:lang w:eastAsia="en-US"/>
        </w:rPr>
        <w:t xml:space="preserve"> et de la Province de Cuneo</w:t>
      </w:r>
      <w:r w:rsidRPr="00364897">
        <w:rPr>
          <w:rFonts w:ascii="Arial" w:eastAsiaTheme="minorHAnsi" w:hAnsi="Arial" w:cs="Arial"/>
          <w:color w:val="111111"/>
          <w:lang w:eastAsia="en-US"/>
        </w:rPr>
        <w:t>.</w:t>
      </w:r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partisans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sont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la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Fondation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Caisse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d’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Epargue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de Cuneo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FD53D2">
        <w:rPr>
          <w:rFonts w:ascii="Arial" w:eastAsiaTheme="minorHAnsi" w:hAnsi="Arial" w:cs="Arial"/>
          <w:color w:val="111111"/>
          <w:lang w:eastAsia="en-US"/>
        </w:rPr>
        <w:t>l’</w:t>
      </w:r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Office de </w:t>
      </w:r>
      <w:proofErr w:type="spellStart"/>
      <w:r w:rsidRPr="00204617">
        <w:rPr>
          <w:rFonts w:ascii="Arial" w:eastAsiaTheme="minorHAnsi" w:hAnsi="Arial" w:cs="Arial"/>
          <w:b/>
          <w:color w:val="111111"/>
          <w:lang w:eastAsia="en-US"/>
        </w:rPr>
        <w:t>Tourisme</w:t>
      </w:r>
      <w:proofErr w:type="spellEnd"/>
      <w:r w:rsidRPr="00204617">
        <w:rPr>
          <w:rFonts w:ascii="Arial" w:eastAsiaTheme="minorHAnsi" w:hAnsi="Arial" w:cs="Arial"/>
          <w:b/>
          <w:color w:val="111111"/>
          <w:lang w:eastAsia="en-US"/>
        </w:rPr>
        <w:t xml:space="preserve"> d’Alba, Bra, </w:t>
      </w:r>
      <w:r w:rsidRPr="00B93104">
        <w:rPr>
          <w:rFonts w:ascii="Arial" w:eastAsiaTheme="minorHAnsi" w:hAnsi="Arial" w:cs="Arial"/>
          <w:b/>
          <w:color w:val="111111"/>
          <w:lang w:eastAsia="en-US"/>
        </w:rPr>
        <w:t>Langhe et Roero</w:t>
      </w:r>
      <w:r w:rsidRPr="00B93104">
        <w:rPr>
          <w:rFonts w:ascii="Arial" w:eastAsiaTheme="minorHAnsi" w:hAnsi="Arial" w:cs="Arial"/>
          <w:color w:val="111111"/>
          <w:lang w:eastAsia="en-US"/>
        </w:rPr>
        <w:t xml:space="preserve">, le </w:t>
      </w:r>
      <w:proofErr w:type="spellStart"/>
      <w:r w:rsidRPr="00B93104">
        <w:rPr>
          <w:rFonts w:ascii="Arial" w:eastAsiaTheme="minorHAnsi" w:hAnsi="Arial" w:cs="Arial"/>
          <w:b/>
          <w:color w:val="111111"/>
          <w:lang w:eastAsia="en-US"/>
        </w:rPr>
        <w:t>Consortium</w:t>
      </w:r>
      <w:proofErr w:type="spellEnd"/>
      <w:r w:rsidRPr="00B93104">
        <w:rPr>
          <w:rFonts w:ascii="Arial" w:eastAsiaTheme="minorHAnsi" w:hAnsi="Arial" w:cs="Arial"/>
          <w:b/>
          <w:color w:val="111111"/>
          <w:lang w:eastAsia="en-US"/>
        </w:rPr>
        <w:t xml:space="preserve"> Langhe et Roero</w:t>
      </w:r>
      <w:r w:rsidRPr="00B93104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="0083344F" w:rsidRPr="0083344F">
        <w:rPr>
          <w:rFonts w:ascii="Arial" w:eastAsiaTheme="minorHAnsi" w:hAnsi="Arial" w:cs="Arial"/>
          <w:color w:val="111111"/>
          <w:lang w:eastAsia="en-US"/>
        </w:rPr>
        <w:t xml:space="preserve">le </w:t>
      </w:r>
      <w:proofErr w:type="spellStart"/>
      <w:r w:rsidR="0083344F" w:rsidRPr="0083344F">
        <w:rPr>
          <w:rFonts w:ascii="Arial" w:eastAsiaTheme="minorHAnsi" w:hAnsi="Arial" w:cs="Arial"/>
          <w:b/>
          <w:color w:val="111111"/>
          <w:lang w:eastAsia="en-US"/>
        </w:rPr>
        <w:t>Consortium</w:t>
      </w:r>
      <w:proofErr w:type="spellEnd"/>
      <w:r w:rsidR="0083344F" w:rsidRPr="0083344F">
        <w:rPr>
          <w:rFonts w:ascii="Arial" w:eastAsiaTheme="minorHAnsi" w:hAnsi="Arial" w:cs="Arial"/>
          <w:b/>
          <w:color w:val="111111"/>
          <w:lang w:eastAsia="en-US"/>
        </w:rPr>
        <w:t xml:space="preserve"> pur la </w:t>
      </w:r>
      <w:proofErr w:type="spellStart"/>
      <w:r w:rsidR="0083344F" w:rsidRPr="0083344F">
        <w:rPr>
          <w:rFonts w:ascii="Arial" w:eastAsiaTheme="minorHAnsi" w:hAnsi="Arial" w:cs="Arial"/>
          <w:b/>
          <w:color w:val="111111"/>
          <w:lang w:eastAsia="en-US"/>
        </w:rPr>
        <w:t>protection</w:t>
      </w:r>
      <w:proofErr w:type="spellEnd"/>
      <w:r w:rsidR="0083344F" w:rsidRPr="0083344F">
        <w:rPr>
          <w:rFonts w:ascii="Arial" w:eastAsiaTheme="minorHAnsi" w:hAnsi="Arial" w:cs="Arial"/>
          <w:b/>
          <w:color w:val="111111"/>
          <w:lang w:eastAsia="en-US"/>
        </w:rPr>
        <w:t xml:space="preserve"> Barolo et Barbaresco</w:t>
      </w:r>
      <w:r w:rsidR="0083344F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B93104">
        <w:rPr>
          <w:rFonts w:ascii="Arial" w:eastAsiaTheme="minorHAnsi" w:hAnsi="Arial" w:cs="Arial"/>
          <w:color w:val="111111"/>
          <w:lang w:eastAsia="en-US"/>
        </w:rPr>
        <w:t>l’</w:t>
      </w:r>
      <w:r w:rsidRPr="00B93104">
        <w:rPr>
          <w:rFonts w:ascii="Arial" w:eastAsiaTheme="minorHAnsi" w:hAnsi="Arial" w:cs="Arial"/>
          <w:b/>
          <w:color w:val="111111"/>
          <w:lang w:eastAsia="en-US"/>
        </w:rPr>
        <w:t>ACA</w:t>
      </w:r>
      <w:r w:rsidR="00FD53D2" w:rsidRPr="00B93104">
        <w:rPr>
          <w:rFonts w:ascii="Arial" w:eastAsiaTheme="minorHAnsi" w:hAnsi="Arial" w:cs="Arial"/>
          <w:color w:val="111111"/>
          <w:lang w:eastAsia="en-US"/>
        </w:rPr>
        <w:t xml:space="preserve"> (</w:t>
      </w:r>
      <w:proofErr w:type="spellStart"/>
      <w:r w:rsidRPr="00B93104">
        <w:rPr>
          <w:rFonts w:ascii="Arial" w:eastAsiaTheme="minorHAnsi" w:hAnsi="Arial" w:cs="Arial"/>
          <w:color w:val="111111"/>
          <w:lang w:eastAsia="en-US"/>
        </w:rPr>
        <w:t>Association</w:t>
      </w:r>
      <w:proofErr w:type="spellEnd"/>
      <w:r w:rsidR="00FD53D2" w:rsidRPr="00B93104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FD53D2" w:rsidRPr="00B93104">
        <w:rPr>
          <w:rFonts w:ascii="Arial" w:eastAsiaTheme="minorHAnsi" w:hAnsi="Arial" w:cs="Arial"/>
          <w:color w:val="111111"/>
          <w:lang w:eastAsia="en-US"/>
        </w:rPr>
        <w:t>Commerçants</w:t>
      </w:r>
      <w:proofErr w:type="spellEnd"/>
      <w:r w:rsidR="00FD53D2" w:rsidRPr="00B93104">
        <w:rPr>
          <w:rFonts w:ascii="Arial" w:eastAsiaTheme="minorHAnsi" w:hAnsi="Arial" w:cs="Arial"/>
          <w:color w:val="111111"/>
          <w:lang w:eastAsia="en-US"/>
        </w:rPr>
        <w:t xml:space="preserve"> d’Alba</w:t>
      </w:r>
      <w:r w:rsidR="0083344F">
        <w:rPr>
          <w:rFonts w:ascii="Arial" w:eastAsiaTheme="minorHAnsi" w:hAnsi="Arial" w:cs="Arial"/>
          <w:color w:val="111111"/>
          <w:lang w:eastAsia="en-US"/>
        </w:rPr>
        <w:t>).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L’exposition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dirigé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Sabina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Malgora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archéologue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licenciée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ès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recherche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archéologie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égyptienne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met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évidence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grâce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sujet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du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vin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, la forte </w:t>
      </w:r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liaison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entre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l’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ancienne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culture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égyptienne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- à partir de 2686 a.C. - et celle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notre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pays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. De plus, il y 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deux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sections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spécials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qui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permettent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mettre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contact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visiteurs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avec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monde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égyptien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. Une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regarde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la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momie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de Basse Époque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 (650-332 a.C.) et </w:t>
      </w:r>
      <w:r w:rsidRPr="00FD53D2">
        <w:rPr>
          <w:rFonts w:ascii="Arial" w:eastAsiaTheme="minorHAnsi" w:hAnsi="Arial" w:cs="Arial"/>
          <w:b/>
          <w:color w:val="111111"/>
          <w:lang w:eastAsia="en-US"/>
        </w:rPr>
        <w:t>son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sarcophage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Musée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Municipal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Meran,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aussi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que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recherches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exécutées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Mummy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Project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mises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évidence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panneaux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photographiques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3D. L’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autre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est la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recontruction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>, à l’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échelle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réelle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>, de la tombe TT 290 d’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Irynefer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de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necropolis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Deir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el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Medina,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village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ouvriers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qui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avaient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construit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tombes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vallées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Rois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Reines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Dans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l’expo l’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antiquité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et l’histoire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passent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à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travers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le vin et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lient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Alba à l’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Egypt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. 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ça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devient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une visite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grand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intérêt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pour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personnes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tous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âges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soulignant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us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coutumes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techniques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agricoles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expressions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artistiques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objets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la vie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quotidienne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. L’image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pièces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achéologiques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est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bien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renforcée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une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riche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documentation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photographique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qui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definit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aussi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surface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l’exposition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l’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Eglise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S. Domenico. 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Le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sujet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du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vin est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déroulé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dans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differents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aspects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et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significations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: de la viticulture à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vinification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à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vendanges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remplissage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amphores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viellissement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à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vente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. De plus le vin est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regardé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domaine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religieux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avec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significations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symboliques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et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les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divinités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au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même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consacrées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, et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aussi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dans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le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domaine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funéraire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avec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étonnantes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découvertes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archéologiques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qui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nous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donné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oeuvres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importantes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comme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tombe TT 52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Nakht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de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necropolis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thébaine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Sheikh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Abd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el-Qurna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l’expo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vient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autre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expliqué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vie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quotidienne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, l’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agriculture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, l’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alimentation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la vie sociale,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confiance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vie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éternelle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un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outre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-tombe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semblable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monde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réel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défunt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mène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une vie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pleine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nécessite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nourriture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Plus de 50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pièces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montrent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le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parcours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: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bols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plats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poterie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amphore</w:t>
      </w:r>
      <w:r w:rsidR="00FD53D2">
        <w:rPr>
          <w:rFonts w:ascii="Arial" w:eastAsiaTheme="minorHAnsi" w:hAnsi="Arial" w:cs="Arial"/>
          <w:color w:val="111111"/>
          <w:lang w:eastAsia="en-US"/>
        </w:rPr>
        <w:t>s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VI-VII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siècle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d.C. et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I-III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siècle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d.C.,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avec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l’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interieur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impermeable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pour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recevoir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vin.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amphores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sont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aussi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représentées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FD53D2">
        <w:rPr>
          <w:rFonts w:ascii="Arial" w:eastAsiaTheme="minorHAnsi" w:hAnsi="Arial" w:cs="Arial"/>
          <w:color w:val="111111"/>
          <w:lang w:eastAsia="en-US"/>
        </w:rPr>
        <w:t>sur</w:t>
      </w:r>
      <w:proofErr w:type="spellEnd"/>
      <w:r w:rsidR="00FD53D2"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 w:rsidR="00FD53D2" w:rsidRPr="00FD53D2">
        <w:rPr>
          <w:rFonts w:ascii="Arial" w:eastAsiaTheme="minorHAnsi" w:hAnsi="Arial" w:cs="Arial"/>
          <w:b/>
          <w:color w:val="111111"/>
          <w:lang w:eastAsia="en-US"/>
        </w:rPr>
        <w:t>S</w:t>
      </w:r>
      <w:r w:rsidRPr="00FD53D2">
        <w:rPr>
          <w:rFonts w:ascii="Arial" w:eastAsiaTheme="minorHAnsi" w:hAnsi="Arial" w:cs="Arial"/>
          <w:b/>
          <w:color w:val="111111"/>
          <w:lang w:eastAsia="en-US"/>
        </w:rPr>
        <w:t>tèle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de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Senbi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(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Moyen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Règne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XII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Dynastie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),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ou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on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voit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cadeaux pour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défunts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.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Encore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à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voir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il y a une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série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objets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en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faïence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une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pâte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siliceuse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émaillée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antécédente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découverte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vitre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Pr="00FD53D2">
        <w:rPr>
          <w:rFonts w:ascii="Arial" w:eastAsiaTheme="minorHAnsi" w:hAnsi="Arial" w:cs="Arial"/>
          <w:color w:val="111111"/>
          <w:lang w:eastAsia="en-US"/>
        </w:rPr>
        <w:t xml:space="preserve">un </w:t>
      </w:r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calice en forme d’un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fleur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de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lotus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ornements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faits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comme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des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grappes</w:t>
      </w:r>
      <w:proofErr w:type="spellEnd"/>
      <w:r w:rsidRPr="00FD53D2">
        <w:rPr>
          <w:rFonts w:ascii="Arial" w:eastAsiaTheme="minorHAnsi" w:hAnsi="Arial" w:cs="Arial"/>
          <w:b/>
          <w:color w:val="111111"/>
          <w:lang w:eastAsia="en-US"/>
        </w:rPr>
        <w:t xml:space="preserve"> de </w:t>
      </w:r>
      <w:proofErr w:type="spellStart"/>
      <w:r w:rsidRPr="00FD53D2">
        <w:rPr>
          <w:rFonts w:ascii="Arial" w:eastAsiaTheme="minorHAnsi" w:hAnsi="Arial" w:cs="Arial"/>
          <w:b/>
          <w:color w:val="111111"/>
          <w:lang w:eastAsia="en-US"/>
        </w:rPr>
        <w:t>raisin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symbole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régénération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employés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un collier pour femmes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hommes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aussi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que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pour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décoration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temples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palais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royals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204617" w:rsidRPr="00204617" w:rsidRDefault="00FD53D2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>
        <w:rPr>
          <w:rFonts w:ascii="Arial" w:eastAsiaTheme="minorHAnsi" w:hAnsi="Arial" w:cs="Arial"/>
          <w:color w:val="111111"/>
          <w:lang w:eastAsia="en-US"/>
        </w:rPr>
        <w:lastRenderedPageBreak/>
        <w:t>Parmi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objets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associés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au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vin,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symbolisant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la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renaissance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, se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trouve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la </w:t>
      </w:r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statuette en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bronze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du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dieu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Osiris</w:t>
      </w:r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, qui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revit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après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mort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grâce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aux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pouvoirs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magiques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de sa femme Isis, dont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nous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voyons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aussi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sa statuette en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faïence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bleu de Basse Époque tardive. Le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dieu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Osiris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rappelle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l’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association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directe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entre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le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rouge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vin e ce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sang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de la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divinité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. A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mentionner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encore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l’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imposante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sculpture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,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hauteur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3 m, en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quartz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-diorite de la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déesse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Sekhmet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avec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la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tête</w:t>
      </w:r>
      <w:proofErr w:type="spellEnd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 xml:space="preserve"> d’une </w:t>
      </w:r>
      <w:proofErr w:type="spellStart"/>
      <w:r w:rsidR="00204617" w:rsidRPr="00FD53D2">
        <w:rPr>
          <w:rFonts w:ascii="Arial" w:eastAsiaTheme="minorHAnsi" w:hAnsi="Arial" w:cs="Arial"/>
          <w:b/>
          <w:color w:val="111111"/>
          <w:lang w:eastAsia="en-US"/>
        </w:rPr>
        <w:t>lionne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, dont le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nom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signifie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«  La </w:t>
      </w:r>
      <w:proofErr w:type="spellStart"/>
      <w:r w:rsidR="00204617" w:rsidRPr="00204617">
        <w:rPr>
          <w:rFonts w:ascii="Arial" w:eastAsiaTheme="minorHAnsi" w:hAnsi="Arial" w:cs="Arial"/>
          <w:color w:val="111111"/>
          <w:lang w:eastAsia="en-US"/>
        </w:rPr>
        <w:t>puissante</w:t>
      </w:r>
      <w:proofErr w:type="spellEnd"/>
      <w:r w:rsidR="00204617" w:rsidRPr="00204617">
        <w:rPr>
          <w:rFonts w:ascii="Arial" w:eastAsiaTheme="minorHAnsi" w:hAnsi="Arial" w:cs="Arial"/>
          <w:color w:val="111111"/>
          <w:lang w:eastAsia="en-US"/>
        </w:rPr>
        <w:t xml:space="preserve"> « 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pièces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archéologiques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sont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empruntées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chez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deux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très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importants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Musées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italiens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pour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leur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collections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egyptiennes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Fondation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Musée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Egyptien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Turin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Musée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Egyptien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Florence, dont le premier,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dans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monde, est le plus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important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après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seulement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Musée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Caire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204617" w:rsidRPr="00B93104" w:rsidRDefault="00204617" w:rsidP="00204617">
      <w:pPr>
        <w:pStyle w:val="NormaleWeb"/>
        <w:jc w:val="both"/>
        <w:rPr>
          <w:rFonts w:ascii="Arial" w:eastAsiaTheme="minorHAnsi" w:hAnsi="Arial" w:cs="Arial"/>
          <w:i/>
          <w:color w:val="111111"/>
          <w:lang w:eastAsia="en-US"/>
        </w:rPr>
      </w:pPr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“La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défi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plus difficile,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que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je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trouve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dans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la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préparation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d’une expo –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commente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la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curateure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– est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justement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l’envie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de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traduire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les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nombreux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messages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, qui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dérivent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d’une pièce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archéologique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,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dans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un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langage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compréhensible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pour tout le monde,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dans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un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joyeux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plaisir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à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partager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. L’expo est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magique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, une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traduction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charmante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,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ou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le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savoir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scientifique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et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des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spécialistes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fond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dans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un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langage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bien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simple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et </w:t>
      </w:r>
      <w:proofErr w:type="spellStart"/>
      <w:r w:rsidRPr="00B93104">
        <w:rPr>
          <w:rFonts w:ascii="Arial" w:eastAsiaTheme="minorHAnsi" w:hAnsi="Arial" w:cs="Arial"/>
          <w:i/>
          <w:color w:val="111111"/>
          <w:lang w:eastAsia="en-US"/>
        </w:rPr>
        <w:t>commence</w:t>
      </w:r>
      <w:proofErr w:type="spellEnd"/>
      <w:r w:rsidRPr="00B93104">
        <w:rPr>
          <w:rFonts w:ascii="Arial" w:eastAsiaTheme="minorHAnsi" w:hAnsi="Arial" w:cs="Arial"/>
          <w:i/>
          <w:color w:val="111111"/>
          <w:lang w:eastAsia="en-US"/>
        </w:rPr>
        <w:t xml:space="preserve"> une histoire ”</w:t>
      </w:r>
      <w:r w:rsidR="00B93104" w:rsidRPr="00B93104">
        <w:rPr>
          <w:rFonts w:ascii="Arial" w:eastAsiaTheme="minorHAnsi" w:hAnsi="Arial" w:cs="Arial"/>
          <w:i/>
          <w:color w:val="111111"/>
          <w:lang w:eastAsia="en-US"/>
        </w:rPr>
        <w:t>.</w:t>
      </w:r>
    </w:p>
    <w:p w:rsidR="00B93104" w:rsidRPr="00204617" w:rsidRDefault="00B93104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L’exposition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est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accompagnée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d’un </w:t>
      </w:r>
      <w:proofErr w:type="spellStart"/>
      <w:r w:rsidRPr="00B93104">
        <w:rPr>
          <w:rFonts w:ascii="Arial" w:eastAsiaTheme="minorHAnsi" w:hAnsi="Arial" w:cs="Arial"/>
          <w:b/>
          <w:color w:val="111111"/>
          <w:lang w:eastAsia="en-US"/>
        </w:rPr>
        <w:t>catalogue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publié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Ananke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Edizioni,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preparé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par Sabina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Malgora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qui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contient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essais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importants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savants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américains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anglais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chinois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italiens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: Federico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Bottigliengo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, Alida Dell’Anna</w:t>
      </w:r>
      <w:r w:rsidR="0083344F">
        <w:rPr>
          <w:rFonts w:ascii="Arial" w:eastAsiaTheme="minorHAnsi" w:hAnsi="Arial" w:cs="Arial"/>
          <w:color w:val="111111"/>
          <w:lang w:eastAsia="en-US"/>
        </w:rPr>
        <w:t xml:space="preserve"> (</w:t>
      </w:r>
      <w:r w:rsidR="0083344F" w:rsidRPr="0083344F">
        <w:rPr>
          <w:rFonts w:ascii="Arial" w:eastAsiaTheme="minorHAnsi" w:hAnsi="Arial" w:cs="Arial"/>
          <w:color w:val="111111"/>
          <w:lang w:eastAsia="en-US"/>
        </w:rPr>
        <w:t xml:space="preserve">manager </w:t>
      </w:r>
      <w:proofErr w:type="spellStart"/>
      <w:r w:rsidR="0083344F" w:rsidRPr="0083344F">
        <w:rPr>
          <w:rFonts w:ascii="Arial" w:eastAsiaTheme="minorHAnsi" w:hAnsi="Arial" w:cs="Arial"/>
          <w:color w:val="111111"/>
          <w:lang w:eastAsia="en-US"/>
        </w:rPr>
        <w:t>du</w:t>
      </w:r>
      <w:proofErr w:type="spellEnd"/>
      <w:r w:rsidR="0083344F" w:rsidRPr="0083344F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83344F" w:rsidRPr="0083344F">
        <w:rPr>
          <w:rFonts w:ascii="Arial" w:eastAsiaTheme="minorHAnsi" w:hAnsi="Arial" w:cs="Arial"/>
          <w:color w:val="111111"/>
          <w:lang w:eastAsia="en-US"/>
        </w:rPr>
        <w:t>project</w:t>
      </w:r>
      <w:proofErr w:type="spellEnd"/>
      <w:r w:rsidR="0083344F">
        <w:rPr>
          <w:rFonts w:ascii="Arial" w:eastAsiaTheme="minorHAnsi" w:hAnsi="Arial" w:cs="Arial"/>
          <w:color w:val="111111"/>
          <w:lang w:eastAsia="en-US"/>
        </w:rPr>
        <w:t>)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, Jonathan Elias, Maria Rosa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Guasch-Jané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Maria Cristina Guidotti, Edoardo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Guzzon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Patrick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McGovern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Gilberto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Modonesi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, Marco Mozzone,</w:t>
      </w:r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Poo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Mu-Chou,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Dominic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Rathbone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. 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côté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l’expo il y aura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b/>
          <w:color w:val="111111"/>
          <w:lang w:eastAsia="en-US"/>
        </w:rPr>
        <w:t>événements</w:t>
      </w:r>
      <w:proofErr w:type="spellEnd"/>
      <w:r w:rsidRPr="00B93104">
        <w:rPr>
          <w:rFonts w:ascii="Arial" w:eastAsiaTheme="minorHAnsi" w:hAnsi="Arial" w:cs="Arial"/>
          <w:b/>
          <w:color w:val="111111"/>
          <w:lang w:eastAsia="en-US"/>
        </w:rPr>
        <w:t xml:space="preserve"> </w:t>
      </w:r>
      <w:proofErr w:type="spellStart"/>
      <w:r w:rsidRPr="00B93104">
        <w:rPr>
          <w:rFonts w:ascii="Arial" w:eastAsiaTheme="minorHAnsi" w:hAnsi="Arial" w:cs="Arial"/>
          <w:b/>
          <w:color w:val="111111"/>
          <w:lang w:eastAsia="en-US"/>
        </w:rPr>
        <w:t>additionels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comme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dégustations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ouvertures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le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soir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conférences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poèmes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,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ballets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et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concerts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Pr="00204617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</w:p>
    <w:p w:rsidR="004A14BB" w:rsidRDefault="00204617" w:rsidP="00204617">
      <w:pPr>
        <w:pStyle w:val="NormaleWeb"/>
        <w:jc w:val="both"/>
        <w:rPr>
          <w:rFonts w:ascii="Arial" w:eastAsiaTheme="minorHAnsi" w:hAnsi="Arial" w:cs="Arial"/>
          <w:color w:val="111111"/>
          <w:lang w:eastAsia="en-US"/>
        </w:rPr>
      </w:pPr>
      <w:r>
        <w:rPr>
          <w:rFonts w:ascii="Arial" w:eastAsiaTheme="minorHAnsi" w:hAnsi="Arial" w:cs="Arial"/>
          <w:color w:val="111111"/>
          <w:lang w:eastAsia="en-US"/>
        </w:rPr>
        <w:t>L’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expo est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realisé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avec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la </w:t>
      </w:r>
      <w:proofErr w:type="spellStart"/>
      <w:r>
        <w:rPr>
          <w:rFonts w:ascii="Arial" w:eastAsiaTheme="minorHAnsi" w:hAnsi="Arial" w:cs="Arial"/>
          <w:color w:val="111111"/>
          <w:lang w:eastAsia="en-US"/>
        </w:rPr>
        <w:t>contribution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 xml:space="preserve"> de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: le Barolo &amp;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Castles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Foundation, Pio Cesare, Baratti &amp; Milano, 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Caisse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d’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Epargue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de Bra</w:t>
      </w:r>
      <w:r>
        <w:rPr>
          <w:rFonts w:ascii="Arial" w:eastAsiaTheme="minorHAnsi" w:hAnsi="Arial" w:cs="Arial"/>
          <w:color w:val="111111"/>
          <w:lang w:eastAsia="en-US"/>
        </w:rPr>
        <w:t xml:space="preserve">, </w:t>
      </w:r>
      <w:r w:rsidR="0083344F">
        <w:rPr>
          <w:rFonts w:ascii="Arial" w:eastAsiaTheme="minorHAnsi" w:hAnsi="Arial" w:cs="Arial"/>
          <w:color w:val="111111"/>
          <w:lang w:eastAsia="en-US"/>
        </w:rPr>
        <w:t>Egea,</w:t>
      </w:r>
      <w:r>
        <w:rPr>
          <w:rFonts w:ascii="Arial" w:eastAsiaTheme="minorHAnsi" w:hAnsi="Arial" w:cs="Arial"/>
          <w:color w:val="111111"/>
          <w:lang w:eastAsia="en-US"/>
        </w:rPr>
        <w:t xml:space="preserve"> </w:t>
      </w:r>
      <w:r w:rsidRPr="00204617">
        <w:rPr>
          <w:rFonts w:ascii="Arial" w:eastAsiaTheme="minorHAnsi" w:hAnsi="Arial" w:cs="Arial"/>
          <w:color w:val="111111"/>
          <w:lang w:eastAsia="en-US"/>
        </w:rPr>
        <w:t xml:space="preserve">la </w:t>
      </w:r>
      <w:proofErr w:type="spellStart"/>
      <w:r w:rsidRPr="00204617">
        <w:rPr>
          <w:rFonts w:ascii="Arial" w:eastAsiaTheme="minorHAnsi" w:hAnsi="Arial" w:cs="Arial"/>
          <w:color w:val="111111"/>
          <w:lang w:eastAsia="en-US"/>
        </w:rPr>
        <w:t>Librairie</w:t>
      </w:r>
      <w:proofErr w:type="spellEnd"/>
      <w:r w:rsidRPr="00204617">
        <w:rPr>
          <w:rFonts w:ascii="Arial" w:eastAsiaTheme="minorHAnsi" w:hAnsi="Arial" w:cs="Arial"/>
          <w:color w:val="111111"/>
          <w:lang w:eastAsia="en-US"/>
        </w:rPr>
        <w:t xml:space="preserve"> Labirinto</w:t>
      </w:r>
      <w:r w:rsidR="0083344F">
        <w:rPr>
          <w:rFonts w:ascii="Arial" w:eastAsiaTheme="minorHAnsi" w:hAnsi="Arial" w:cs="Arial"/>
          <w:color w:val="111111"/>
          <w:lang w:eastAsia="en-US"/>
        </w:rPr>
        <w:t>,</w:t>
      </w:r>
      <w:r w:rsidR="0083344F" w:rsidRPr="0083344F">
        <w:rPr>
          <w:rFonts w:ascii="Arial" w:eastAsiaTheme="minorHAnsi" w:hAnsi="Arial" w:cs="Arial"/>
          <w:color w:val="111111"/>
          <w:lang w:eastAsia="en-US"/>
        </w:rPr>
        <w:t xml:space="preserve"> </w:t>
      </w:r>
      <w:proofErr w:type="spellStart"/>
      <w:r w:rsidR="0083344F" w:rsidRPr="00204617">
        <w:rPr>
          <w:rFonts w:ascii="Arial" w:eastAsiaTheme="minorHAnsi" w:hAnsi="Arial" w:cs="Arial"/>
          <w:color w:val="111111"/>
          <w:lang w:eastAsia="en-US"/>
        </w:rPr>
        <w:t>Accedis</w:t>
      </w:r>
      <w:proofErr w:type="spellEnd"/>
      <w:r>
        <w:rPr>
          <w:rFonts w:ascii="Arial" w:eastAsiaTheme="minorHAnsi" w:hAnsi="Arial" w:cs="Arial"/>
          <w:color w:val="111111"/>
          <w:lang w:eastAsia="en-US"/>
        </w:rPr>
        <w:t>.</w:t>
      </w:r>
    </w:p>
    <w:p w:rsidR="00204617" w:rsidRDefault="00204617" w:rsidP="00204617">
      <w:pPr>
        <w:pStyle w:val="NormaleWeb"/>
        <w:jc w:val="both"/>
        <w:rPr>
          <w:rFonts w:ascii="Arial" w:hAnsi="Arial" w:cs="Arial"/>
          <w:color w:val="111111"/>
        </w:rPr>
      </w:pP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b/>
          <w:lang w:val="fr-FR" w:eastAsia="it-IT"/>
        </w:rPr>
        <w:t>Titre</w:t>
      </w:r>
      <w:r w:rsidRPr="00204617">
        <w:rPr>
          <w:rFonts w:ascii="Arial" w:eastAsia="Times New Roman" w:hAnsi="Arial" w:cs="Arial"/>
          <w:lang w:val="fr-FR" w:eastAsia="it-IT"/>
        </w:rPr>
        <w:t xml:space="preserve">. Le passé dans le verre. Le vin dans l’Ancienne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Egypt</w:t>
      </w:r>
      <w:proofErr w:type="spellEnd"/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proofErr w:type="spellStart"/>
      <w:r>
        <w:rPr>
          <w:rFonts w:ascii="Arial" w:eastAsia="Times New Roman" w:hAnsi="Arial" w:cs="Arial"/>
          <w:b/>
          <w:lang w:val="fr-FR" w:eastAsia="it-IT"/>
        </w:rPr>
        <w:t>Curateure</w:t>
      </w:r>
      <w:proofErr w:type="spellEnd"/>
      <w:r w:rsidRPr="00204617">
        <w:rPr>
          <w:rFonts w:ascii="Arial" w:eastAsia="Times New Roman" w:hAnsi="Arial" w:cs="Arial"/>
          <w:lang w:val="fr-FR" w:eastAsia="it-IT"/>
        </w:rPr>
        <w:t xml:space="preserve">: Sabina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Malgora</w:t>
      </w:r>
      <w:proofErr w:type="spellEnd"/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>
        <w:rPr>
          <w:rFonts w:ascii="Arial" w:eastAsia="Times New Roman" w:hAnsi="Arial" w:cs="Arial"/>
          <w:b/>
          <w:lang w:val="fr-FR" w:eastAsia="it-IT"/>
        </w:rPr>
        <w:t>Lieu</w:t>
      </w:r>
      <w:r w:rsidRPr="00204617">
        <w:rPr>
          <w:rFonts w:ascii="Arial" w:eastAsia="Times New Roman" w:hAnsi="Arial" w:cs="Arial"/>
          <w:lang w:val="fr-FR" w:eastAsia="it-IT"/>
        </w:rPr>
        <w:t>: Eglise de S. Domenico, Alba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>
        <w:rPr>
          <w:rFonts w:ascii="Arial" w:eastAsia="Times New Roman" w:hAnsi="Arial" w:cs="Arial"/>
          <w:b/>
          <w:lang w:val="fr-FR" w:eastAsia="it-IT"/>
        </w:rPr>
        <w:t>Date</w:t>
      </w:r>
      <w:r w:rsidRPr="00204617">
        <w:rPr>
          <w:rFonts w:ascii="Arial" w:eastAsia="Times New Roman" w:hAnsi="Arial" w:cs="Arial"/>
          <w:lang w:val="fr-FR" w:eastAsia="it-IT"/>
        </w:rPr>
        <w:t>: 22 Mars – 19 Mai 2014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>
        <w:rPr>
          <w:rFonts w:ascii="Arial" w:eastAsia="Times New Roman" w:hAnsi="Arial" w:cs="Arial"/>
          <w:b/>
          <w:lang w:val="fr-FR" w:eastAsia="it-IT"/>
        </w:rPr>
        <w:t>Conférence de presse</w:t>
      </w:r>
      <w:r w:rsidRPr="00204617">
        <w:rPr>
          <w:rFonts w:ascii="Arial" w:eastAsia="Times New Roman" w:hAnsi="Arial" w:cs="Arial"/>
          <w:lang w:val="fr-FR" w:eastAsia="it-IT"/>
        </w:rPr>
        <w:t xml:space="preserve">: vendredi 28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Fevrier</w:t>
      </w:r>
      <w:proofErr w:type="spellEnd"/>
      <w:r w:rsidRPr="00204617">
        <w:rPr>
          <w:rFonts w:ascii="Arial" w:eastAsia="Times New Roman" w:hAnsi="Arial" w:cs="Arial"/>
          <w:lang w:val="fr-FR" w:eastAsia="it-IT"/>
        </w:rPr>
        <w:t xml:space="preserve">, 11.00 – Alba,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Teatro</w:t>
      </w:r>
      <w:proofErr w:type="spellEnd"/>
      <w:r w:rsidRPr="00204617">
        <w:rPr>
          <w:rFonts w:ascii="Arial" w:eastAsia="Times New Roman" w:hAnsi="Arial" w:cs="Arial"/>
          <w:lang w:val="fr-FR" w:eastAsia="it-IT"/>
        </w:rPr>
        <w:t xml:space="preserve"> Sociale G.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Busca</w:t>
      </w:r>
      <w:proofErr w:type="spellEnd"/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b/>
          <w:lang w:val="fr-FR" w:eastAsia="it-IT"/>
        </w:rPr>
        <w:t>In</w:t>
      </w:r>
      <w:r>
        <w:rPr>
          <w:rFonts w:ascii="Arial" w:eastAsia="Times New Roman" w:hAnsi="Arial" w:cs="Arial"/>
          <w:b/>
          <w:lang w:val="fr-FR" w:eastAsia="it-IT"/>
        </w:rPr>
        <w:t>auguration</w:t>
      </w:r>
      <w:r w:rsidRPr="00204617">
        <w:rPr>
          <w:rFonts w:ascii="Arial" w:eastAsia="Times New Roman" w:hAnsi="Arial" w:cs="Arial"/>
          <w:lang w:val="fr-FR" w:eastAsia="it-IT"/>
        </w:rPr>
        <w:t>: vendredi 21 Mars, 17.30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b/>
          <w:lang w:eastAsia="it-IT"/>
        </w:rPr>
        <w:t>Catalogue</w:t>
      </w:r>
      <w:proofErr w:type="spellEnd"/>
      <w:r w:rsidRPr="00204617">
        <w:rPr>
          <w:rFonts w:ascii="Arial" w:eastAsia="Times New Roman" w:hAnsi="Arial" w:cs="Arial"/>
          <w:lang w:eastAsia="it-IT"/>
        </w:rPr>
        <w:t xml:space="preserve">: </w:t>
      </w:r>
      <w:proofErr w:type="spellStart"/>
      <w:r w:rsidRPr="00204617">
        <w:rPr>
          <w:rFonts w:ascii="Arial" w:eastAsia="Times New Roman" w:hAnsi="Arial" w:cs="Arial"/>
          <w:lang w:eastAsia="it-IT"/>
        </w:rPr>
        <w:t>Ananke</w:t>
      </w:r>
      <w:proofErr w:type="spellEnd"/>
      <w:r w:rsidRPr="00204617">
        <w:rPr>
          <w:rFonts w:ascii="Arial" w:eastAsia="Times New Roman" w:hAnsi="Arial" w:cs="Arial"/>
          <w:lang w:eastAsia="it-IT"/>
        </w:rPr>
        <w:t xml:space="preserve"> Edizioni, par Sabina </w:t>
      </w:r>
      <w:proofErr w:type="spellStart"/>
      <w:r w:rsidRPr="00204617">
        <w:rPr>
          <w:rFonts w:ascii="Arial" w:eastAsia="Times New Roman" w:hAnsi="Arial" w:cs="Arial"/>
          <w:lang w:eastAsia="it-IT"/>
        </w:rPr>
        <w:t>Malgora</w:t>
      </w:r>
      <w:proofErr w:type="spellEnd"/>
      <w:r w:rsidRPr="00204617">
        <w:rPr>
          <w:rFonts w:ascii="Arial" w:eastAsia="Times New Roman" w:hAnsi="Arial" w:cs="Arial"/>
          <w:lang w:eastAsia="it-IT"/>
        </w:rPr>
        <w:t xml:space="preserve"> et AA. VV.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it-IT"/>
        </w:rPr>
      </w:pP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b/>
          <w:lang w:val="fr-FR" w:eastAsia="it-IT"/>
        </w:rPr>
        <w:t>Heures d’ouverture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>
        <w:rPr>
          <w:rFonts w:ascii="Arial" w:eastAsia="Times New Roman" w:hAnsi="Arial" w:cs="Arial"/>
          <w:lang w:val="fr-FR" w:eastAsia="it-IT"/>
        </w:rPr>
        <w:t>Mardi – vendredi</w:t>
      </w:r>
      <w:r w:rsidRPr="00204617">
        <w:rPr>
          <w:rFonts w:ascii="Arial" w:eastAsia="Times New Roman" w:hAnsi="Arial" w:cs="Arial"/>
          <w:lang w:val="fr-FR" w:eastAsia="it-IT"/>
        </w:rPr>
        <w:t>: 14.30 – 18.30 ( le matin et lundi sur demande )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>
        <w:rPr>
          <w:rFonts w:ascii="Arial" w:eastAsia="Times New Roman" w:hAnsi="Arial" w:cs="Arial"/>
          <w:lang w:val="fr-FR" w:eastAsia="it-IT"/>
        </w:rPr>
        <w:t>Samedi</w:t>
      </w:r>
      <w:r w:rsidRPr="00204617">
        <w:rPr>
          <w:rFonts w:ascii="Arial" w:eastAsia="Times New Roman" w:hAnsi="Arial" w:cs="Arial"/>
          <w:lang w:val="fr-FR" w:eastAsia="it-IT"/>
        </w:rPr>
        <w:t>: 10-22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>
        <w:rPr>
          <w:rFonts w:ascii="Arial" w:eastAsia="Times New Roman" w:hAnsi="Arial" w:cs="Arial"/>
          <w:lang w:val="fr-FR" w:eastAsia="it-IT"/>
        </w:rPr>
        <w:t>Dimanche</w:t>
      </w:r>
      <w:r w:rsidRPr="00204617">
        <w:rPr>
          <w:rFonts w:ascii="Arial" w:eastAsia="Times New Roman" w:hAnsi="Arial" w:cs="Arial"/>
          <w:lang w:val="fr-FR" w:eastAsia="it-IT"/>
        </w:rPr>
        <w:t>: 10-19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sz w:val="12"/>
          <w:szCs w:val="12"/>
          <w:lang w:val="fr-FR" w:eastAsia="it-IT"/>
        </w:rPr>
      </w:pP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b/>
          <w:lang w:val="fr-FR" w:eastAsia="it-IT"/>
        </w:rPr>
        <w:t>Entrée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>Billet  € 5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>Ecoles, au-dessus de 70, au-dessous de 14  € 4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>Au-dessous de 6 gratuit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>Dans en groupe avec guide, à réserver  € 15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 xml:space="preserve">Visite avec guide à réserver, visite avec la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curateure</w:t>
      </w:r>
      <w:proofErr w:type="spellEnd"/>
      <w:r w:rsidRPr="00204617">
        <w:rPr>
          <w:rFonts w:ascii="Arial" w:eastAsia="Times New Roman" w:hAnsi="Arial" w:cs="Arial"/>
          <w:lang w:val="fr-FR" w:eastAsia="it-IT"/>
        </w:rPr>
        <w:t xml:space="preserve"> sur demande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>Parcours didactique pour enfants, étudiants, familles et requêtes spéciales</w:t>
      </w:r>
    </w:p>
    <w:p w:rsidR="00204617" w:rsidRPr="00204617" w:rsidRDefault="003F572F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hyperlink r:id="rId8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info@ambientecultura.it</w:t>
        </w:r>
      </w:hyperlink>
      <w:r w:rsidR="00204617" w:rsidRPr="00204617">
        <w:rPr>
          <w:rFonts w:ascii="Arial" w:eastAsia="Times New Roman" w:hAnsi="Arial" w:cs="Arial"/>
          <w:lang w:val="fr-FR" w:eastAsia="it-IT"/>
        </w:rPr>
        <w:t xml:space="preserve">, </w:t>
      </w:r>
      <w:hyperlink r:id="rId9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www.ambientecultura.it</w:t>
        </w:r>
      </w:hyperlink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sz w:val="12"/>
          <w:szCs w:val="12"/>
          <w:lang w:val="fr-FR" w:eastAsia="it-IT"/>
        </w:rPr>
      </w:pP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b/>
          <w:lang w:val="fr-FR" w:eastAsia="it-IT"/>
        </w:rPr>
        <w:t>Renseignements pour le public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 xml:space="preserve">Informations, </w:t>
      </w:r>
      <w:proofErr w:type="spellStart"/>
      <w:r w:rsidRPr="00204617">
        <w:rPr>
          <w:rFonts w:ascii="Arial" w:eastAsia="Times New Roman" w:hAnsi="Arial" w:cs="Arial"/>
          <w:lang w:val="fr-FR" w:eastAsia="it-IT"/>
        </w:rPr>
        <w:t>reservations</w:t>
      </w:r>
      <w:proofErr w:type="spellEnd"/>
      <w:r w:rsidRPr="00204617">
        <w:rPr>
          <w:rFonts w:ascii="Arial" w:eastAsia="Times New Roman" w:hAnsi="Arial" w:cs="Arial"/>
          <w:lang w:val="fr-FR" w:eastAsia="it-IT"/>
        </w:rPr>
        <w:t xml:space="preserve"> et visites avec guide Tel. 017335833</w:t>
      </w:r>
    </w:p>
    <w:p w:rsidR="00204617" w:rsidRPr="00204617" w:rsidRDefault="003F572F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hyperlink r:id="rId10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info@ambientecultura.it</w:t>
        </w:r>
      </w:hyperlink>
      <w:r w:rsidR="00204617" w:rsidRPr="00204617">
        <w:rPr>
          <w:rFonts w:ascii="Arial" w:eastAsia="Times New Roman" w:hAnsi="Arial" w:cs="Arial"/>
          <w:lang w:val="fr-FR" w:eastAsia="it-IT"/>
        </w:rPr>
        <w:t xml:space="preserve">, </w:t>
      </w:r>
      <w:hyperlink r:id="rId11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mummyproject@libero.it</w:t>
        </w:r>
      </w:hyperlink>
    </w:p>
    <w:p w:rsidR="00204617" w:rsidRPr="00204617" w:rsidRDefault="003F572F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hyperlink r:id="rId12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www.mummyproject.wix.com/eventi</w:t>
        </w:r>
      </w:hyperlink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lang w:val="fr-FR" w:eastAsia="it-IT"/>
        </w:rPr>
        <w:t>Parcours didactique pour enfants, étudiants, familles et requêtes spéciales</w:t>
      </w:r>
    </w:p>
    <w:p w:rsidR="00204617" w:rsidRPr="00204617" w:rsidRDefault="003F572F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hyperlink r:id="rId13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info@ambientecultura.it</w:t>
        </w:r>
      </w:hyperlink>
      <w:r w:rsidR="00204617" w:rsidRPr="00204617">
        <w:rPr>
          <w:rFonts w:ascii="Arial" w:eastAsia="Times New Roman" w:hAnsi="Arial" w:cs="Arial"/>
          <w:lang w:val="fr-FR" w:eastAsia="it-IT"/>
        </w:rPr>
        <w:t xml:space="preserve">, </w:t>
      </w:r>
      <w:hyperlink r:id="rId14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www.ambientecultura.it</w:t>
        </w:r>
      </w:hyperlink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sz w:val="12"/>
          <w:szCs w:val="12"/>
          <w:lang w:val="fr-FR" w:eastAsia="it-IT"/>
        </w:rPr>
      </w:pP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r w:rsidRPr="00204617">
        <w:rPr>
          <w:rFonts w:ascii="Arial" w:eastAsia="Times New Roman" w:hAnsi="Arial" w:cs="Arial"/>
          <w:b/>
          <w:lang w:val="fr-FR" w:eastAsia="it-IT"/>
        </w:rPr>
        <w:t>Service de presse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04617">
        <w:rPr>
          <w:rFonts w:ascii="Arial" w:eastAsia="Times New Roman" w:hAnsi="Arial" w:cs="Arial"/>
          <w:lang w:eastAsia="it-IT"/>
        </w:rPr>
        <w:t>Irma Bianchi Comunicazione</w:t>
      </w:r>
    </w:p>
    <w:p w:rsidR="00204617" w:rsidRPr="00204617" w:rsidRDefault="00204617" w:rsidP="0020461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04617">
        <w:rPr>
          <w:rFonts w:ascii="Arial" w:eastAsia="Times New Roman" w:hAnsi="Arial" w:cs="Arial"/>
          <w:lang w:eastAsia="it-IT"/>
        </w:rPr>
        <w:lastRenderedPageBreak/>
        <w:t xml:space="preserve">Tel. 02 89404694 – </w:t>
      </w:r>
      <w:proofErr w:type="spellStart"/>
      <w:r w:rsidRPr="00204617">
        <w:rPr>
          <w:rFonts w:ascii="Arial" w:eastAsia="Times New Roman" w:hAnsi="Arial" w:cs="Arial"/>
          <w:lang w:eastAsia="it-IT"/>
        </w:rPr>
        <w:t>Handy</w:t>
      </w:r>
      <w:proofErr w:type="spellEnd"/>
      <w:r w:rsidRPr="00204617">
        <w:rPr>
          <w:rFonts w:ascii="Arial" w:eastAsia="Times New Roman" w:hAnsi="Arial" w:cs="Arial"/>
          <w:lang w:eastAsia="it-IT"/>
        </w:rPr>
        <w:t xml:space="preserve"> 3285910857 </w:t>
      </w:r>
      <w:proofErr w:type="spellStart"/>
      <w:r w:rsidRPr="00204617">
        <w:rPr>
          <w:rFonts w:ascii="Arial" w:eastAsia="Times New Roman" w:hAnsi="Arial" w:cs="Arial"/>
          <w:lang w:eastAsia="it-IT"/>
        </w:rPr>
        <w:t>Skype</w:t>
      </w:r>
      <w:proofErr w:type="spellEnd"/>
      <w:r w:rsidRPr="00204617">
        <w:rPr>
          <w:rFonts w:ascii="Arial" w:eastAsia="Times New Roman" w:hAnsi="Arial" w:cs="Arial"/>
          <w:lang w:eastAsia="it-IT"/>
        </w:rPr>
        <w:t> : irmabianchicomunicazione1</w:t>
      </w:r>
    </w:p>
    <w:p w:rsidR="00480EA4" w:rsidRPr="00204617" w:rsidRDefault="003F572F" w:rsidP="00204617">
      <w:pPr>
        <w:spacing w:after="0" w:line="240" w:lineRule="auto"/>
        <w:rPr>
          <w:rFonts w:ascii="Arial" w:eastAsia="Times New Roman" w:hAnsi="Arial" w:cs="Arial"/>
          <w:lang w:val="fr-FR" w:eastAsia="it-IT"/>
        </w:rPr>
      </w:pPr>
      <w:hyperlink r:id="rId15" w:history="1">
        <w:r w:rsidR="00204617" w:rsidRPr="00204617">
          <w:rPr>
            <w:rFonts w:ascii="Arial" w:eastAsia="Times New Roman" w:hAnsi="Arial" w:cs="Arial"/>
            <w:color w:val="0000FF"/>
            <w:u w:val="single"/>
            <w:lang w:val="fr-FR" w:eastAsia="it-IT"/>
          </w:rPr>
          <w:t>info@irmabianchi.it</w:t>
        </w:r>
      </w:hyperlink>
      <w:r w:rsidR="00204617">
        <w:rPr>
          <w:rFonts w:ascii="Arial" w:eastAsia="Times New Roman" w:hAnsi="Arial" w:cs="Arial"/>
          <w:lang w:val="fr-FR" w:eastAsia="it-IT"/>
        </w:rPr>
        <w:t xml:space="preserve"> </w:t>
      </w:r>
      <w:r w:rsidR="00204617" w:rsidRPr="00204617">
        <w:rPr>
          <w:rFonts w:ascii="Arial" w:eastAsia="Times New Roman" w:hAnsi="Arial" w:cs="Arial"/>
          <w:lang w:val="fr-FR" w:eastAsia="it-IT"/>
        </w:rPr>
        <w:t>Textes et images sur www.irmabianchi.it</w:t>
      </w:r>
    </w:p>
    <w:sectPr w:rsidR="00480EA4" w:rsidRPr="00204617" w:rsidSect="00C72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20" w:rsidRDefault="006C1A20" w:rsidP="000C3A09">
      <w:pPr>
        <w:spacing w:after="0" w:line="240" w:lineRule="auto"/>
      </w:pPr>
      <w:r>
        <w:separator/>
      </w:r>
    </w:p>
  </w:endnote>
  <w:endnote w:type="continuationSeparator" w:id="0">
    <w:p w:rsidR="006C1A20" w:rsidRDefault="006C1A20" w:rsidP="000C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20" w:rsidRDefault="006C1A20" w:rsidP="000C3A09">
      <w:pPr>
        <w:spacing w:after="0" w:line="240" w:lineRule="auto"/>
      </w:pPr>
      <w:r>
        <w:separator/>
      </w:r>
    </w:p>
  </w:footnote>
  <w:footnote w:type="continuationSeparator" w:id="0">
    <w:p w:rsidR="006C1A20" w:rsidRDefault="006C1A20" w:rsidP="000C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49"/>
    <w:rsid w:val="0001481B"/>
    <w:rsid w:val="000220E9"/>
    <w:rsid w:val="00055AE5"/>
    <w:rsid w:val="00066915"/>
    <w:rsid w:val="000C3A09"/>
    <w:rsid w:val="000D40D8"/>
    <w:rsid w:val="0011027C"/>
    <w:rsid w:val="00117A79"/>
    <w:rsid w:val="00140990"/>
    <w:rsid w:val="00153B9C"/>
    <w:rsid w:val="00186420"/>
    <w:rsid w:val="00195DC1"/>
    <w:rsid w:val="001D5BFB"/>
    <w:rsid w:val="001F0E17"/>
    <w:rsid w:val="00204617"/>
    <w:rsid w:val="00236493"/>
    <w:rsid w:val="00236E55"/>
    <w:rsid w:val="002431A9"/>
    <w:rsid w:val="00274CA0"/>
    <w:rsid w:val="00284EEB"/>
    <w:rsid w:val="002970CD"/>
    <w:rsid w:val="003011BE"/>
    <w:rsid w:val="00307350"/>
    <w:rsid w:val="0032422A"/>
    <w:rsid w:val="00360746"/>
    <w:rsid w:val="00364897"/>
    <w:rsid w:val="00383F2C"/>
    <w:rsid w:val="00386996"/>
    <w:rsid w:val="003B6F32"/>
    <w:rsid w:val="003F0BEF"/>
    <w:rsid w:val="003F39FC"/>
    <w:rsid w:val="003F572F"/>
    <w:rsid w:val="00403E75"/>
    <w:rsid w:val="00411C24"/>
    <w:rsid w:val="00424249"/>
    <w:rsid w:val="00425873"/>
    <w:rsid w:val="004313FD"/>
    <w:rsid w:val="00447335"/>
    <w:rsid w:val="00461710"/>
    <w:rsid w:val="004628D1"/>
    <w:rsid w:val="00472F59"/>
    <w:rsid w:val="00480EA4"/>
    <w:rsid w:val="004823CF"/>
    <w:rsid w:val="0049011B"/>
    <w:rsid w:val="004A14BB"/>
    <w:rsid w:val="004C4FC9"/>
    <w:rsid w:val="0052441F"/>
    <w:rsid w:val="00560D58"/>
    <w:rsid w:val="00567F1C"/>
    <w:rsid w:val="00577250"/>
    <w:rsid w:val="005B34EB"/>
    <w:rsid w:val="005B6325"/>
    <w:rsid w:val="005C22A6"/>
    <w:rsid w:val="005F072F"/>
    <w:rsid w:val="005F4FF5"/>
    <w:rsid w:val="00600E4D"/>
    <w:rsid w:val="00614306"/>
    <w:rsid w:val="0062076B"/>
    <w:rsid w:val="00651B2D"/>
    <w:rsid w:val="0067736E"/>
    <w:rsid w:val="006961DC"/>
    <w:rsid w:val="006B5986"/>
    <w:rsid w:val="006C168F"/>
    <w:rsid w:val="006C1A20"/>
    <w:rsid w:val="006C3805"/>
    <w:rsid w:val="006D207A"/>
    <w:rsid w:val="006E5830"/>
    <w:rsid w:val="006F49A7"/>
    <w:rsid w:val="006F59D8"/>
    <w:rsid w:val="00742CCA"/>
    <w:rsid w:val="00764F1A"/>
    <w:rsid w:val="007921CA"/>
    <w:rsid w:val="007971BC"/>
    <w:rsid w:val="007A2B2A"/>
    <w:rsid w:val="007E18EE"/>
    <w:rsid w:val="007F00BE"/>
    <w:rsid w:val="0082384B"/>
    <w:rsid w:val="0083344F"/>
    <w:rsid w:val="008360E2"/>
    <w:rsid w:val="00837A61"/>
    <w:rsid w:val="008436E3"/>
    <w:rsid w:val="00845F99"/>
    <w:rsid w:val="008518FA"/>
    <w:rsid w:val="008578C9"/>
    <w:rsid w:val="00861B4D"/>
    <w:rsid w:val="00872174"/>
    <w:rsid w:val="00886DBC"/>
    <w:rsid w:val="00896D9C"/>
    <w:rsid w:val="008B65E0"/>
    <w:rsid w:val="008D55ED"/>
    <w:rsid w:val="00906C10"/>
    <w:rsid w:val="009144D9"/>
    <w:rsid w:val="00953B0A"/>
    <w:rsid w:val="00983427"/>
    <w:rsid w:val="0099225F"/>
    <w:rsid w:val="009F37A6"/>
    <w:rsid w:val="00A21EFE"/>
    <w:rsid w:val="00A36828"/>
    <w:rsid w:val="00A5639C"/>
    <w:rsid w:val="00A574DE"/>
    <w:rsid w:val="00A7485F"/>
    <w:rsid w:val="00AB475B"/>
    <w:rsid w:val="00AF0386"/>
    <w:rsid w:val="00AF5A0D"/>
    <w:rsid w:val="00B1161B"/>
    <w:rsid w:val="00B152E4"/>
    <w:rsid w:val="00B62965"/>
    <w:rsid w:val="00B93104"/>
    <w:rsid w:val="00BA2F49"/>
    <w:rsid w:val="00C169B6"/>
    <w:rsid w:val="00C24BF8"/>
    <w:rsid w:val="00C258AB"/>
    <w:rsid w:val="00C44D8C"/>
    <w:rsid w:val="00C608DC"/>
    <w:rsid w:val="00C67B73"/>
    <w:rsid w:val="00C72E56"/>
    <w:rsid w:val="00C74C2D"/>
    <w:rsid w:val="00C929E6"/>
    <w:rsid w:val="00C9318B"/>
    <w:rsid w:val="00CA6B9D"/>
    <w:rsid w:val="00CB59FF"/>
    <w:rsid w:val="00CD5765"/>
    <w:rsid w:val="00D36131"/>
    <w:rsid w:val="00D5792F"/>
    <w:rsid w:val="00D62C3C"/>
    <w:rsid w:val="00D72136"/>
    <w:rsid w:val="00DA6D6F"/>
    <w:rsid w:val="00DB6174"/>
    <w:rsid w:val="00DC50B6"/>
    <w:rsid w:val="00DC6A8C"/>
    <w:rsid w:val="00DE704B"/>
    <w:rsid w:val="00E00FB6"/>
    <w:rsid w:val="00E035DD"/>
    <w:rsid w:val="00E16023"/>
    <w:rsid w:val="00E210E5"/>
    <w:rsid w:val="00E21451"/>
    <w:rsid w:val="00E219D9"/>
    <w:rsid w:val="00E37BFA"/>
    <w:rsid w:val="00E64FCC"/>
    <w:rsid w:val="00E733EA"/>
    <w:rsid w:val="00E85B3E"/>
    <w:rsid w:val="00EC1A9F"/>
    <w:rsid w:val="00EC3968"/>
    <w:rsid w:val="00ED6D2C"/>
    <w:rsid w:val="00ED7DAD"/>
    <w:rsid w:val="00F030E6"/>
    <w:rsid w:val="00F84D7E"/>
    <w:rsid w:val="00FC620F"/>
    <w:rsid w:val="00FC79B1"/>
    <w:rsid w:val="00FD4346"/>
    <w:rsid w:val="00FD53D2"/>
    <w:rsid w:val="00FE4985"/>
    <w:rsid w:val="00FE64AA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F49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A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D7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B0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F49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A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D7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B0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bientecultura.it" TargetMode="External"/><Relationship Id="rId13" Type="http://schemas.openxmlformats.org/officeDocument/2006/relationships/hyperlink" Target="mailto:info@ambientecultur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ummyproject.wix.com/event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mmyproject@liber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irmabianchi.it" TargetMode="External"/><Relationship Id="rId10" Type="http://schemas.openxmlformats.org/officeDocument/2006/relationships/hyperlink" Target="mailto:info@ambientecul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bientecultura.it" TargetMode="External"/><Relationship Id="rId14" Type="http://schemas.openxmlformats.org/officeDocument/2006/relationships/hyperlink" Target="http://www.ambientecul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DDF8-E0A0-4C12-A62C-D0D69FAE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2014-02-05T10:01:00Z</cp:lastPrinted>
  <dcterms:created xsi:type="dcterms:W3CDTF">2014-01-20T12:11:00Z</dcterms:created>
  <dcterms:modified xsi:type="dcterms:W3CDTF">2014-02-05T16:56:00Z</dcterms:modified>
</cp:coreProperties>
</file>