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0C5D" w14:textId="77777777" w:rsidR="00BE564F" w:rsidRDefault="00BE564F" w:rsidP="0096188D">
      <w:pPr>
        <w:rPr>
          <w:rFonts w:ascii="Arial" w:hAnsi="Arial" w:cs="Arial"/>
          <w:sz w:val="22"/>
          <w:szCs w:val="22"/>
        </w:rPr>
      </w:pPr>
    </w:p>
    <w:p w14:paraId="50674B56" w14:textId="77777777" w:rsidR="00BE564F" w:rsidRDefault="00BE564F" w:rsidP="0096188D">
      <w:pPr>
        <w:rPr>
          <w:rFonts w:ascii="Arial" w:hAnsi="Arial" w:cs="Arial"/>
          <w:sz w:val="22"/>
          <w:szCs w:val="22"/>
        </w:rPr>
      </w:pPr>
    </w:p>
    <w:p w14:paraId="68825432" w14:textId="77777777" w:rsidR="0030085A" w:rsidRDefault="0030085A" w:rsidP="0096188D">
      <w:pPr>
        <w:rPr>
          <w:rFonts w:ascii="Arial" w:eastAsia="Calibri" w:hAnsi="Arial" w:cs="Arial"/>
          <w:b/>
          <w:kern w:val="0"/>
          <w14:ligatures w14:val="none"/>
        </w:rPr>
      </w:pPr>
    </w:p>
    <w:p w14:paraId="25C876CA" w14:textId="5B8DC318" w:rsidR="0096188D" w:rsidRPr="0096188D" w:rsidRDefault="0096188D" w:rsidP="0096188D">
      <w:pPr>
        <w:rPr>
          <w:rFonts w:ascii="Arial" w:eastAsia="Calibri" w:hAnsi="Arial" w:cs="Arial"/>
          <w:b/>
          <w:kern w:val="0"/>
          <w14:ligatures w14:val="none"/>
        </w:rPr>
      </w:pPr>
      <w:r w:rsidRPr="0096188D">
        <w:rPr>
          <w:rFonts w:ascii="Arial" w:eastAsia="Calibri" w:hAnsi="Arial" w:cs="Arial"/>
          <w:b/>
          <w:kern w:val="0"/>
          <w14:ligatures w14:val="none"/>
        </w:rPr>
        <w:t>Cenni biografici</w:t>
      </w:r>
    </w:p>
    <w:p w14:paraId="1681DE34" w14:textId="77777777" w:rsidR="0096188D" w:rsidRPr="0096188D" w:rsidRDefault="0096188D" w:rsidP="0096188D">
      <w:pPr>
        <w:rPr>
          <w:rFonts w:ascii="Arial" w:eastAsia="Calibri" w:hAnsi="Arial" w:cs="Arial"/>
          <w:b/>
          <w:kern w:val="0"/>
          <w14:ligatures w14:val="none"/>
        </w:rPr>
      </w:pPr>
    </w:p>
    <w:p w14:paraId="0F363AEC" w14:textId="77777777" w:rsidR="0096188D" w:rsidRPr="0096188D" w:rsidRDefault="0096188D" w:rsidP="0096188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ar-SA"/>
          <w14:ligatures w14:val="none"/>
        </w:rPr>
        <w:t xml:space="preserve">La scultrice Maria Cristina Carlini inizia il suo percorso artistico con la lavorazione della ceramica </w:t>
      </w:r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nei primi anni Settanta a Palo Alto in California, per poi esprimersi con l’utilizzo di diversi materiali quali il grès, il ferro, l’acciaio corten e il legno di recupero. </w:t>
      </w:r>
    </w:p>
    <w:p w14:paraId="2E7F34E5" w14:textId="77777777" w:rsidR="0096188D" w:rsidRPr="0096188D" w:rsidRDefault="0096188D" w:rsidP="0096188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</w:pPr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Espone in numerose mostre personali e collettive in diverse sedi pubbliche e private nazionali e internazionali, ottenendo premi e onorificenze. Le sue sculture monumentali sono presenti in permanenza in tre continenti: Europa, America e Asia. </w:t>
      </w:r>
    </w:p>
    <w:p w14:paraId="611D01C4" w14:textId="77777777" w:rsidR="0096188D" w:rsidRPr="0096188D" w:rsidRDefault="0096188D" w:rsidP="0096188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kern w:val="0"/>
          <w:sz w:val="10"/>
          <w:szCs w:val="10"/>
          <w:u w:color="000000"/>
          <w:bdr w:val="nil"/>
          <w:lang w:eastAsia="it-IT"/>
          <w14:ligatures w14:val="none"/>
        </w:rPr>
      </w:pPr>
    </w:p>
    <w:p w14:paraId="30D9AE78" w14:textId="77777777" w:rsidR="0096188D" w:rsidRPr="0096188D" w:rsidRDefault="0096188D" w:rsidP="0096188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</w:pPr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Numerose pubblicazioni hanno punteggiato l’attività artistica di Maria Cristina Carlini e hanno scritto di lei importanti critici quali: Paolo Campiglio, Luciano Caramel, Claudio Cerritelli, Vittoria Coen,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Guo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 Xiao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Chuan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, Martina Corgnati, Gillo Dorfles, Carlo Franza, Maria Fratelli, Chiara Gatti, Flaminio Gualdoni,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Yacouba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 Konaté,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Frédérique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Malaval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, Laurence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Pauliac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, Elena Pontiggia,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Cortney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 xml:space="preserve"> </w:t>
      </w:r>
      <w:proofErr w:type="spellStart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Stell</w:t>
      </w:r>
      <w:proofErr w:type="spellEnd"/>
      <w:r w:rsidRPr="0096188D">
        <w:rPr>
          <w:rFonts w:ascii="Arial" w:eastAsia="Arial Unicode MS" w:hAnsi="Arial" w:cs="Arial"/>
          <w:color w:val="000000"/>
          <w:kern w:val="0"/>
          <w:u w:color="000000"/>
          <w:bdr w:val="nil"/>
          <w:lang w:eastAsia="it-IT"/>
          <w14:ligatures w14:val="none"/>
        </w:rPr>
        <w:t>.</w:t>
      </w:r>
    </w:p>
    <w:p w14:paraId="2A070B82" w14:textId="77777777" w:rsidR="0096188D" w:rsidRPr="0096188D" w:rsidRDefault="0096188D" w:rsidP="0096188D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6188D">
        <w:rPr>
          <w:rFonts w:ascii="Arial" w:eastAsia="Calibri" w:hAnsi="Arial" w:cs="Arial"/>
          <w:kern w:val="0"/>
          <w14:ligatures w14:val="none"/>
        </w:rPr>
        <w:t>Vive e lavora a Milano</w:t>
      </w:r>
      <w:r w:rsidRPr="0096188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. </w:t>
      </w:r>
      <w:hyperlink r:id="rId6" w:history="1">
        <w:r w:rsidRPr="0096188D"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www.mariacristinacarlini.com</w:t>
        </w:r>
      </w:hyperlink>
    </w:p>
    <w:p w14:paraId="6B5152DD" w14:textId="77777777" w:rsidR="0096188D" w:rsidRPr="0096188D" w:rsidRDefault="0096188D" w:rsidP="0096188D">
      <w:pPr>
        <w:spacing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96188D">
        <w:rPr>
          <w:rFonts w:ascii="Arial" w:eastAsia="Calibri" w:hAnsi="Arial" w:cs="Arial"/>
          <w:b/>
          <w:kern w:val="0"/>
          <w14:ligatures w14:val="none"/>
        </w:rPr>
        <w:t>SCULTURE MONUMENTALI IN PERMANENZA</w:t>
      </w:r>
    </w:p>
    <w:p w14:paraId="29E4E3EB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>Maria Cristina Carlini è presente con le sue opere monumentali in diversi spazi pubblici e privati in Italia, USA e Asia.</w:t>
      </w:r>
    </w:p>
    <w:p w14:paraId="4D087D1F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sz w:val="10"/>
          <w:szCs w:val="10"/>
          <w:lang w:eastAsia="it-IT"/>
          <w14:ligatures w14:val="none"/>
        </w:rPr>
      </w:pPr>
    </w:p>
    <w:p w14:paraId="59B4E46E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b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ITALIA</w:t>
      </w:r>
    </w:p>
    <w:p w14:paraId="0BAC2575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2006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Roma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Archivio Centrale dello Stato,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Fortezza</w:t>
      </w:r>
    </w:p>
    <w:p w14:paraId="6625B6A5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2007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Milano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Corte dei Conti,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La Porta della Giustizia</w:t>
      </w:r>
    </w:p>
    <w:p w14:paraId="4FDCBA2C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2008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Cosenza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Piazza dei Valdesi,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La Vittoria di Samotracia</w:t>
      </w:r>
    </w:p>
    <w:p w14:paraId="61DF08D8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2009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Loreto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Giardini di Porta Marina,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Pellegrini</w:t>
      </w:r>
    </w:p>
    <w:p w14:paraId="44631EA9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2010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Reggio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 Calabria, Lungomare Falcomatà,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Monumento al Mediterraneo</w:t>
      </w:r>
    </w:p>
    <w:p w14:paraId="299C0B38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2013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Varese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Villa Recalcati,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Bosco</w:t>
      </w:r>
    </w:p>
    <w:p w14:paraId="6267244E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2014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Milano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>, Fieramilano Rho, Porta Sud,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 xml:space="preserve"> La nuova città che sale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>, per Expo 2015</w:t>
      </w:r>
    </w:p>
    <w:p w14:paraId="29E8B0AF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2015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Milano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Parco dell’Arte all’Idroscalo,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Vento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>, per Expo 2015</w:t>
      </w:r>
    </w:p>
    <w:p w14:paraId="00E8F7DC" w14:textId="77777777" w:rsidR="00A24FED" w:rsidRDefault="0096188D" w:rsidP="00A97674">
      <w:pPr>
        <w:contextualSpacing/>
        <w:rPr>
          <w:rFonts w:ascii="Arial" w:eastAsia="Times" w:hAnsi="Arial" w:cs="Arial"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2019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Portofino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Museo del Parco di Portofino, Centro Internazionale di Scultura </w:t>
      </w:r>
    </w:p>
    <w:p w14:paraId="5ECEF613" w14:textId="4EA6933D" w:rsidR="0096188D" w:rsidRPr="0096188D" w:rsidRDefault="007077B0" w:rsidP="00A97674">
      <w:pPr>
        <w:contextualSpacing/>
        <w:rPr>
          <w:rFonts w:ascii="Arial" w:eastAsia="Times" w:hAnsi="Arial" w:cs="Arial"/>
          <w:i/>
          <w:kern w:val="0"/>
          <w:lang w:eastAsia="it-IT"/>
          <w14:ligatures w14:val="none"/>
        </w:rPr>
      </w:pPr>
      <w:r>
        <w:rPr>
          <w:rFonts w:ascii="Arial" w:eastAsia="Times" w:hAnsi="Arial" w:cs="Arial"/>
          <w:kern w:val="0"/>
          <w:lang w:eastAsia="it-IT"/>
          <w14:ligatures w14:val="none"/>
        </w:rPr>
        <w:t xml:space="preserve">           </w:t>
      </w:r>
      <w:r w:rsidR="00A24FED">
        <w:rPr>
          <w:rFonts w:ascii="Arial" w:eastAsia="Times" w:hAnsi="Arial" w:cs="Arial"/>
          <w:kern w:val="0"/>
          <w:lang w:eastAsia="it-IT"/>
          <w14:ligatures w14:val="none"/>
        </w:rPr>
        <w:t xml:space="preserve"> </w:t>
      </w:r>
      <w:r>
        <w:rPr>
          <w:rFonts w:ascii="Arial" w:eastAsia="Times" w:hAnsi="Arial" w:cs="Arial"/>
          <w:kern w:val="0"/>
          <w:lang w:eastAsia="it-IT"/>
          <w14:ligatures w14:val="none"/>
        </w:rPr>
        <w:t xml:space="preserve">all’Aperto, </w:t>
      </w:r>
      <w:r w:rsidR="0096188D"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Impronte</w:t>
      </w:r>
    </w:p>
    <w:p w14:paraId="44C32233" w14:textId="77777777" w:rsidR="0096188D" w:rsidRPr="0096188D" w:rsidRDefault="0096188D" w:rsidP="0096188D">
      <w:pPr>
        <w:contextualSpacing/>
        <w:rPr>
          <w:rFonts w:ascii="Arial" w:eastAsia="Times" w:hAnsi="Arial" w:cs="Arial"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iCs/>
          <w:kern w:val="0"/>
          <w:lang w:eastAsia="it-IT"/>
          <w14:ligatures w14:val="none"/>
        </w:rPr>
        <w:t xml:space="preserve">2024 – </w:t>
      </w:r>
      <w:r w:rsidRPr="0096188D">
        <w:rPr>
          <w:rFonts w:ascii="Arial" w:eastAsia="Times" w:hAnsi="Arial" w:cs="Arial"/>
          <w:b/>
          <w:bCs/>
          <w:iCs/>
          <w:kern w:val="0"/>
          <w:lang w:eastAsia="it-IT"/>
          <w14:ligatures w14:val="none"/>
        </w:rPr>
        <w:t>Milano</w:t>
      </w:r>
      <w:r w:rsidRPr="0096188D">
        <w:rPr>
          <w:rFonts w:ascii="Arial" w:eastAsia="Times" w:hAnsi="Arial" w:cs="Arial"/>
          <w:iCs/>
          <w:kern w:val="0"/>
          <w:lang w:eastAsia="it-IT"/>
          <w14:ligatures w14:val="none"/>
        </w:rPr>
        <w:t>, Piazza Berlinguer,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 xml:space="preserve"> Obelisco</w:t>
      </w:r>
    </w:p>
    <w:p w14:paraId="0D03DC91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sz w:val="10"/>
          <w:szCs w:val="10"/>
          <w:lang w:eastAsia="it-IT"/>
          <w14:ligatures w14:val="none"/>
        </w:rPr>
      </w:pPr>
    </w:p>
    <w:p w14:paraId="68315893" w14:textId="77777777" w:rsidR="0096188D" w:rsidRPr="0030085A" w:rsidRDefault="0096188D" w:rsidP="0096188D">
      <w:pPr>
        <w:contextualSpacing/>
        <w:jc w:val="both"/>
        <w:rPr>
          <w:rFonts w:ascii="Arial" w:eastAsia="Times" w:hAnsi="Arial" w:cs="Arial"/>
          <w:b/>
          <w:kern w:val="0"/>
          <w:lang w:val="en-GB" w:eastAsia="it-IT"/>
          <w14:ligatures w14:val="none"/>
        </w:rPr>
      </w:pPr>
      <w:r w:rsidRPr="0030085A">
        <w:rPr>
          <w:rFonts w:ascii="Arial" w:eastAsia="Times" w:hAnsi="Arial" w:cs="Arial"/>
          <w:b/>
          <w:kern w:val="0"/>
          <w:lang w:val="en-GB" w:eastAsia="it-IT"/>
          <w14:ligatures w14:val="none"/>
        </w:rPr>
        <w:t>USA</w:t>
      </w:r>
    </w:p>
    <w:p w14:paraId="481FFE8E" w14:textId="77777777" w:rsidR="0096188D" w:rsidRPr="0030085A" w:rsidRDefault="0096188D" w:rsidP="0096188D">
      <w:pPr>
        <w:contextualSpacing/>
        <w:jc w:val="both"/>
        <w:rPr>
          <w:rFonts w:ascii="Arial" w:eastAsia="Times" w:hAnsi="Arial" w:cs="Arial"/>
          <w:kern w:val="0"/>
          <w:lang w:val="en-GB" w:eastAsia="it-IT"/>
          <w14:ligatures w14:val="none"/>
        </w:rPr>
      </w:pPr>
      <w:r w:rsidRPr="0030085A">
        <w:rPr>
          <w:rFonts w:ascii="Arial" w:eastAsia="Times" w:hAnsi="Arial" w:cs="Arial"/>
          <w:kern w:val="0"/>
          <w:lang w:val="en-GB" w:eastAsia="it-IT"/>
          <w14:ligatures w14:val="none"/>
        </w:rPr>
        <w:t xml:space="preserve">2010 – </w:t>
      </w:r>
      <w:r w:rsidRPr="0030085A">
        <w:rPr>
          <w:rFonts w:ascii="Arial" w:eastAsia="Times" w:hAnsi="Arial" w:cs="Arial"/>
          <w:b/>
          <w:kern w:val="0"/>
          <w:lang w:val="en-GB" w:eastAsia="it-IT"/>
          <w14:ligatures w14:val="none"/>
        </w:rPr>
        <w:t>Denver</w:t>
      </w:r>
      <w:r w:rsidRPr="0030085A">
        <w:rPr>
          <w:rFonts w:ascii="Arial" w:eastAsia="Times" w:hAnsi="Arial" w:cs="Arial"/>
          <w:kern w:val="0"/>
          <w:lang w:val="en-GB" w:eastAsia="it-IT"/>
          <w14:ligatures w14:val="none"/>
        </w:rPr>
        <w:t xml:space="preserve">, Auraria Campus, </w:t>
      </w:r>
      <w:r w:rsidRPr="0030085A">
        <w:rPr>
          <w:rFonts w:ascii="Arial" w:eastAsia="Times" w:hAnsi="Arial" w:cs="Arial"/>
          <w:i/>
          <w:kern w:val="0"/>
          <w:lang w:val="en-GB" w:eastAsia="it-IT"/>
          <w14:ligatures w14:val="none"/>
        </w:rPr>
        <w:t>Madre</w:t>
      </w:r>
    </w:p>
    <w:p w14:paraId="0E7570CB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val="en-US"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2010 – </w:t>
      </w:r>
      <w:r w:rsidRPr="0096188D">
        <w:rPr>
          <w:rFonts w:ascii="Arial" w:eastAsia="Times" w:hAnsi="Arial" w:cs="Arial"/>
          <w:b/>
          <w:kern w:val="0"/>
          <w:lang w:val="en-US" w:eastAsia="it-IT"/>
          <w14:ligatures w14:val="none"/>
        </w:rPr>
        <w:t>Denver</w:t>
      </w: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, Rocky Mountain College of </w:t>
      </w:r>
      <w:proofErr w:type="spellStart"/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>Art+Design</w:t>
      </w:r>
      <w:proofErr w:type="spellEnd"/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, </w:t>
      </w:r>
      <w:r w:rsidRPr="0096188D">
        <w:rPr>
          <w:rFonts w:ascii="Arial" w:eastAsia="Times" w:hAnsi="Arial" w:cs="Arial"/>
          <w:i/>
          <w:kern w:val="0"/>
          <w:lang w:val="en-US" w:eastAsia="it-IT"/>
          <w14:ligatures w14:val="none"/>
        </w:rPr>
        <w:t>Out &amp; Inside</w:t>
      </w:r>
    </w:p>
    <w:p w14:paraId="4A74E21A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2010 –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Miami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Dade College,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La Vittoria di Samotracia</w:t>
      </w:r>
    </w:p>
    <w:p w14:paraId="0112EECB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lang w:val="en-US"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2011 – </w:t>
      </w:r>
      <w:r w:rsidRPr="0096188D">
        <w:rPr>
          <w:rFonts w:ascii="Arial" w:eastAsia="Times" w:hAnsi="Arial" w:cs="Arial"/>
          <w:b/>
          <w:kern w:val="0"/>
          <w:lang w:val="en-US" w:eastAsia="it-IT"/>
          <w14:ligatures w14:val="none"/>
        </w:rPr>
        <w:t>Miami</w:t>
      </w: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>, Corpus Christi Catholic Church - Sculpture Park,</w:t>
      </w:r>
      <w:r w:rsidRPr="0096188D">
        <w:rPr>
          <w:rFonts w:ascii="Arial" w:eastAsia="Times" w:hAnsi="Arial" w:cs="Arial"/>
          <w:i/>
          <w:kern w:val="0"/>
          <w:lang w:val="en-US" w:eastAsia="it-IT"/>
          <w14:ligatures w14:val="none"/>
        </w:rPr>
        <w:t xml:space="preserve"> Icaro</w:t>
      </w:r>
    </w:p>
    <w:p w14:paraId="4E5F9213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sz w:val="10"/>
          <w:szCs w:val="10"/>
          <w:lang w:val="en-US" w:eastAsia="it-IT"/>
          <w14:ligatures w14:val="none"/>
        </w:rPr>
      </w:pPr>
    </w:p>
    <w:p w14:paraId="4373C2D0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b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ASIA</w:t>
      </w:r>
    </w:p>
    <w:p w14:paraId="4B0577AF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2010 -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Pechino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Ambasciata Italiana in Cina,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Viandanti II</w:t>
      </w:r>
    </w:p>
    <w:p w14:paraId="2BCD5169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val="en-US"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2010 - </w:t>
      </w:r>
      <w:proofErr w:type="spellStart"/>
      <w:r w:rsidRPr="0096188D">
        <w:rPr>
          <w:rFonts w:ascii="Arial" w:eastAsia="Times" w:hAnsi="Arial" w:cs="Arial"/>
          <w:b/>
          <w:kern w:val="0"/>
          <w:lang w:val="en-US" w:eastAsia="it-IT"/>
          <w14:ligatures w14:val="none"/>
        </w:rPr>
        <w:t>Pechino</w:t>
      </w:r>
      <w:proofErr w:type="spellEnd"/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, NAMOC - National Art Museum of China, </w:t>
      </w:r>
      <w:proofErr w:type="spellStart"/>
      <w:r w:rsidRPr="0096188D">
        <w:rPr>
          <w:rFonts w:ascii="Arial" w:eastAsia="Times" w:hAnsi="Arial" w:cs="Arial"/>
          <w:i/>
          <w:kern w:val="0"/>
          <w:lang w:val="en-US" w:eastAsia="it-IT"/>
          <w14:ligatures w14:val="none"/>
        </w:rPr>
        <w:t>Danzatrici</w:t>
      </w:r>
      <w:proofErr w:type="spellEnd"/>
    </w:p>
    <w:p w14:paraId="7EB90501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val="en-US"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2010 - </w:t>
      </w:r>
      <w:r w:rsidRPr="0096188D">
        <w:rPr>
          <w:rFonts w:ascii="Arial" w:eastAsia="Times" w:hAnsi="Arial" w:cs="Arial"/>
          <w:b/>
          <w:kern w:val="0"/>
          <w:lang w:val="en-US" w:eastAsia="it-IT"/>
          <w14:ligatures w14:val="none"/>
        </w:rPr>
        <w:t>Shanghai</w:t>
      </w: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, Sculpture Park, </w:t>
      </w:r>
      <w:r w:rsidRPr="0096188D">
        <w:rPr>
          <w:rFonts w:ascii="Arial" w:eastAsia="Times" w:hAnsi="Arial" w:cs="Arial"/>
          <w:i/>
          <w:kern w:val="0"/>
          <w:lang w:val="en-US" w:eastAsia="it-IT"/>
          <w14:ligatures w14:val="none"/>
        </w:rPr>
        <w:t>Legami II</w:t>
      </w:r>
    </w:p>
    <w:p w14:paraId="1B01EBBB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kern w:val="0"/>
          <w:lang w:val="en-US"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2010 - </w:t>
      </w:r>
      <w:r w:rsidRPr="0096188D">
        <w:rPr>
          <w:rFonts w:ascii="Arial" w:eastAsia="Times" w:hAnsi="Arial" w:cs="Arial"/>
          <w:b/>
          <w:kern w:val="0"/>
          <w:lang w:val="en-US" w:eastAsia="it-IT"/>
          <w14:ligatures w14:val="none"/>
        </w:rPr>
        <w:t>Jinan</w:t>
      </w:r>
      <w:r w:rsidRPr="0096188D">
        <w:rPr>
          <w:rFonts w:ascii="Arial" w:eastAsia="Times" w:hAnsi="Arial" w:cs="Arial"/>
          <w:kern w:val="0"/>
          <w:lang w:val="en-US" w:eastAsia="it-IT"/>
          <w14:ligatures w14:val="none"/>
        </w:rPr>
        <w:t xml:space="preserve">, Shandong University of Art &amp; Design, </w:t>
      </w:r>
      <w:r w:rsidRPr="0096188D">
        <w:rPr>
          <w:rFonts w:ascii="Arial" w:eastAsia="Times" w:hAnsi="Arial" w:cs="Arial"/>
          <w:i/>
          <w:kern w:val="0"/>
          <w:lang w:val="en-US" w:eastAsia="it-IT"/>
          <w14:ligatures w14:val="none"/>
        </w:rPr>
        <w:t>Legami III</w:t>
      </w:r>
    </w:p>
    <w:p w14:paraId="33BD1BDB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2010 - </w:t>
      </w:r>
      <w:r w:rsidRPr="0096188D">
        <w:rPr>
          <w:rFonts w:ascii="Arial" w:eastAsia="Times" w:hAnsi="Arial" w:cs="Arial"/>
          <w:b/>
          <w:kern w:val="0"/>
          <w:lang w:eastAsia="it-IT"/>
          <w14:ligatures w14:val="none"/>
        </w:rPr>
        <w:t>Tianjin</w:t>
      </w:r>
      <w:r w:rsidRPr="0096188D">
        <w:rPr>
          <w:rFonts w:ascii="Arial" w:eastAsia="Times" w:hAnsi="Arial" w:cs="Arial"/>
          <w:kern w:val="0"/>
          <w:lang w:eastAsia="it-IT"/>
          <w14:ligatures w14:val="none"/>
        </w:rPr>
        <w:t xml:space="preserve">, Istituto Italiano di Cultura, </w:t>
      </w:r>
      <w:r w:rsidRPr="0096188D">
        <w:rPr>
          <w:rFonts w:ascii="Arial" w:eastAsia="Times" w:hAnsi="Arial" w:cs="Arial"/>
          <w:i/>
          <w:kern w:val="0"/>
          <w:lang w:eastAsia="it-IT"/>
          <w14:ligatures w14:val="none"/>
        </w:rPr>
        <w:t>Letteratura II</w:t>
      </w:r>
    </w:p>
    <w:p w14:paraId="78E27FDD" w14:textId="77777777" w:rsidR="0096188D" w:rsidRPr="0096188D" w:rsidRDefault="0096188D" w:rsidP="0096188D">
      <w:pPr>
        <w:contextualSpacing/>
        <w:jc w:val="both"/>
        <w:rPr>
          <w:rFonts w:ascii="Arial" w:eastAsia="Times" w:hAnsi="Arial" w:cs="Arial"/>
          <w:i/>
          <w:kern w:val="0"/>
          <w:lang w:val="en-GB" w:eastAsia="it-IT"/>
          <w14:ligatures w14:val="none"/>
        </w:rPr>
      </w:pPr>
      <w:r w:rsidRPr="0096188D">
        <w:rPr>
          <w:rFonts w:ascii="Arial" w:eastAsia="Times" w:hAnsi="Arial" w:cs="Arial"/>
          <w:kern w:val="0"/>
          <w:lang w:val="en-GB" w:eastAsia="it-IT"/>
          <w14:ligatures w14:val="none"/>
        </w:rPr>
        <w:t xml:space="preserve">2011 - </w:t>
      </w:r>
      <w:r w:rsidRPr="0096188D">
        <w:rPr>
          <w:rFonts w:ascii="Arial" w:eastAsia="Times" w:hAnsi="Arial" w:cs="Arial"/>
          <w:b/>
          <w:kern w:val="0"/>
          <w:lang w:val="en-GB" w:eastAsia="it-IT"/>
          <w14:ligatures w14:val="none"/>
        </w:rPr>
        <w:t>Rongcheng</w:t>
      </w:r>
      <w:r w:rsidRPr="0096188D">
        <w:rPr>
          <w:rFonts w:ascii="Arial" w:eastAsia="Times" w:hAnsi="Arial" w:cs="Arial"/>
          <w:kern w:val="0"/>
          <w:lang w:val="en-GB" w:eastAsia="it-IT"/>
          <w14:ligatures w14:val="none"/>
        </w:rPr>
        <w:t xml:space="preserve"> - </w:t>
      </w:r>
      <w:r w:rsidRPr="0096188D">
        <w:rPr>
          <w:rFonts w:ascii="Arial" w:eastAsia="Times" w:hAnsi="Arial" w:cs="Arial"/>
          <w:b/>
          <w:kern w:val="0"/>
          <w:lang w:val="en-GB" w:eastAsia="it-IT"/>
          <w14:ligatures w14:val="none"/>
        </w:rPr>
        <w:t>Shandong</w:t>
      </w:r>
      <w:r w:rsidRPr="0096188D">
        <w:rPr>
          <w:rFonts w:ascii="Arial" w:eastAsia="Times" w:hAnsi="Arial" w:cs="Arial"/>
          <w:kern w:val="0"/>
          <w:lang w:val="en-GB" w:eastAsia="it-IT"/>
          <w14:ligatures w14:val="none"/>
        </w:rPr>
        <w:t xml:space="preserve">, </w:t>
      </w:r>
      <w:r w:rsidRPr="0096188D">
        <w:rPr>
          <w:rFonts w:ascii="Arial" w:eastAsia="Times" w:hAnsi="Arial" w:cs="Arial"/>
          <w:i/>
          <w:kern w:val="0"/>
          <w:lang w:val="en-GB" w:eastAsia="it-IT"/>
          <w14:ligatures w14:val="none"/>
        </w:rPr>
        <w:t>Fortezza II</w:t>
      </w:r>
    </w:p>
    <w:p w14:paraId="6ACAC0EB" w14:textId="77777777" w:rsidR="004F1E9E" w:rsidRPr="00342B14" w:rsidRDefault="004F1E9E" w:rsidP="004F1E9E">
      <w:pPr>
        <w:jc w:val="both"/>
        <w:rPr>
          <w:rFonts w:ascii="Arial" w:hAnsi="Arial" w:cs="Arial"/>
          <w:sz w:val="22"/>
          <w:szCs w:val="22"/>
        </w:rPr>
      </w:pPr>
    </w:p>
    <w:sectPr w:rsidR="004F1E9E" w:rsidRPr="00342B14" w:rsidSect="007836D2">
      <w:headerReference w:type="default" r:id="rId7"/>
      <w:footerReference w:type="default" r:id="rId8"/>
      <w:pgSz w:w="11900" w:h="16840"/>
      <w:pgMar w:top="992" w:right="1077" w:bottom="144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7AC4" w14:textId="77777777" w:rsidR="00E116A1" w:rsidRDefault="00E116A1" w:rsidP="00087F0F">
      <w:r>
        <w:separator/>
      </w:r>
    </w:p>
  </w:endnote>
  <w:endnote w:type="continuationSeparator" w:id="0">
    <w:p w14:paraId="0C0D8BC5" w14:textId="77777777" w:rsidR="00E116A1" w:rsidRDefault="00E116A1" w:rsidP="0008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32C9" w14:textId="69375996" w:rsidR="00087F0F" w:rsidRDefault="00087F0F" w:rsidP="00087F0F">
    <w:pPr>
      <w:pStyle w:val="Pidipagina"/>
      <w:jc w:val="center"/>
    </w:pPr>
    <w:r>
      <w:rPr>
        <w:noProof/>
      </w:rPr>
      <w:drawing>
        <wp:inline distT="0" distB="0" distL="0" distR="0" wp14:anchorId="0B74BC84" wp14:editId="0A09333E">
          <wp:extent cx="6116320" cy="225894"/>
          <wp:effectExtent l="0" t="0" r="0" b="3175"/>
          <wp:docPr id="20805393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39321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3FBF" w14:textId="77777777" w:rsidR="00E116A1" w:rsidRDefault="00E116A1" w:rsidP="00087F0F">
      <w:r>
        <w:separator/>
      </w:r>
    </w:p>
  </w:footnote>
  <w:footnote w:type="continuationSeparator" w:id="0">
    <w:p w14:paraId="3782AD73" w14:textId="77777777" w:rsidR="00E116A1" w:rsidRDefault="00E116A1" w:rsidP="0008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D1FE" w14:textId="47F220CF" w:rsidR="00087F0F" w:rsidRDefault="00087F0F" w:rsidP="00087F0F">
    <w:pPr>
      <w:pStyle w:val="Intestazione"/>
      <w:jc w:val="center"/>
    </w:pPr>
    <w:r>
      <w:rPr>
        <w:noProof/>
      </w:rPr>
      <w:drawing>
        <wp:inline distT="0" distB="0" distL="0" distR="0" wp14:anchorId="2EE17EF7" wp14:editId="639C9896">
          <wp:extent cx="1378800" cy="795600"/>
          <wp:effectExtent l="0" t="0" r="0" b="5080"/>
          <wp:docPr id="12358200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20017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F"/>
    <w:rsid w:val="00087F0F"/>
    <w:rsid w:val="0030085A"/>
    <w:rsid w:val="00342B14"/>
    <w:rsid w:val="004A4918"/>
    <w:rsid w:val="004E60CF"/>
    <w:rsid w:val="004F1E9E"/>
    <w:rsid w:val="00514073"/>
    <w:rsid w:val="00531F65"/>
    <w:rsid w:val="006F5E92"/>
    <w:rsid w:val="007077B0"/>
    <w:rsid w:val="007836D2"/>
    <w:rsid w:val="007F0CB2"/>
    <w:rsid w:val="00886726"/>
    <w:rsid w:val="008C1D74"/>
    <w:rsid w:val="0096188D"/>
    <w:rsid w:val="00A24FED"/>
    <w:rsid w:val="00A97674"/>
    <w:rsid w:val="00BA62B4"/>
    <w:rsid w:val="00BC0409"/>
    <w:rsid w:val="00BE564F"/>
    <w:rsid w:val="00C505E2"/>
    <w:rsid w:val="00C9517D"/>
    <w:rsid w:val="00E116A1"/>
    <w:rsid w:val="00E7624D"/>
    <w:rsid w:val="00E97AA7"/>
    <w:rsid w:val="00EC629A"/>
    <w:rsid w:val="00FB02A7"/>
    <w:rsid w:val="00FD567A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6870"/>
  <w15:chartTrackingRefBased/>
  <w15:docId w15:val="{F195F7CA-E27D-9E4A-8E09-78A4D0B9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F0F"/>
  </w:style>
  <w:style w:type="paragraph" w:styleId="Pidipagina">
    <w:name w:val="footer"/>
    <w:basedOn w:val="Normale"/>
    <w:link w:val="PidipaginaCarattere"/>
    <w:uiPriority w:val="99"/>
    <w:unhideWhenUsed/>
    <w:rsid w:val="00087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acristinacarlin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Sandroni</dc:creator>
  <cp:keywords/>
  <dc:description/>
  <cp:lastModifiedBy>IBC IBC</cp:lastModifiedBy>
  <cp:revision>7</cp:revision>
  <cp:lastPrinted>2025-01-21T15:50:00Z</cp:lastPrinted>
  <dcterms:created xsi:type="dcterms:W3CDTF">2025-01-21T09:06:00Z</dcterms:created>
  <dcterms:modified xsi:type="dcterms:W3CDTF">2025-01-21T16:23:00Z</dcterms:modified>
</cp:coreProperties>
</file>